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7290" w14:textId="6F19EA31" w:rsidR="00A57AB7" w:rsidRPr="00234351" w:rsidRDefault="009364A4" w:rsidP="00ED00D3">
      <w:pPr>
        <w:pStyle w:val="IntroParagraph"/>
        <w:jc w:val="center"/>
        <w:rPr>
          <w:color w:val="auto"/>
        </w:rPr>
      </w:pPr>
      <w:commentRangeStart w:id="0"/>
      <w:r w:rsidRPr="00234351">
        <w:rPr>
          <w:color w:val="auto"/>
          <w:highlight w:val="yellow"/>
        </w:rPr>
        <w:t>Reporting organisation</w:t>
      </w:r>
      <w:commentRangeEnd w:id="0"/>
      <w:r w:rsidR="00234351" w:rsidRPr="00234351">
        <w:rPr>
          <w:rStyle w:val="CommentReference"/>
          <w:rFonts w:cstheme="minorBidi"/>
          <w:b w:val="0"/>
          <w:color w:val="auto"/>
          <w:highlight w:val="yellow"/>
          <w:shd w:val="clear" w:color="auto" w:fill="auto"/>
          <w:lang w:eastAsia="en-US"/>
        </w:rPr>
        <w:commentReference w:id="0"/>
      </w:r>
    </w:p>
    <w:p w14:paraId="2C5E5AB3" w14:textId="25F0C1F6" w:rsidR="009D4296" w:rsidRPr="00234351" w:rsidRDefault="00992305" w:rsidP="00745619">
      <w:pPr>
        <w:pStyle w:val="IntroParagraph"/>
        <w:jc w:val="center"/>
        <w:rPr>
          <w:color w:val="auto"/>
        </w:rPr>
      </w:pPr>
      <w:r w:rsidRPr="00234351">
        <w:rPr>
          <w:color w:val="auto"/>
        </w:rPr>
        <w:t>Pick of the Crop</w:t>
      </w:r>
      <w:r w:rsidR="00054F3D" w:rsidRPr="00234351">
        <w:rPr>
          <w:color w:val="auto"/>
        </w:rPr>
        <w:t xml:space="preserve"> – Semester </w:t>
      </w:r>
      <w:r w:rsidR="00CD31C2" w:rsidRPr="00234351">
        <w:rPr>
          <w:color w:val="auto"/>
          <w:highlight w:val="yellow"/>
        </w:rPr>
        <w:t>1 / 2</w:t>
      </w:r>
    </w:p>
    <w:p w14:paraId="6720D77C" w14:textId="037DA1A4" w:rsidR="009364A4" w:rsidRPr="00234351" w:rsidRDefault="0062716C" w:rsidP="00745619">
      <w:pPr>
        <w:pStyle w:val="IntroParagraph"/>
        <w:jc w:val="center"/>
        <w:rPr>
          <w:color w:val="auto"/>
        </w:rPr>
      </w:pPr>
      <w:r w:rsidRPr="00234351">
        <w:rPr>
          <w:color w:val="auto"/>
        </w:rPr>
        <w:t>2026</w:t>
      </w:r>
      <w:r w:rsidR="00522DD7" w:rsidRPr="00234351">
        <w:rPr>
          <w:color w:val="auto"/>
        </w:rPr>
        <w:t xml:space="preserve"> </w:t>
      </w:r>
      <w:r w:rsidR="00522DD7" w:rsidRPr="00234351">
        <w:rPr>
          <w:color w:val="auto"/>
          <w:highlight w:val="yellow"/>
        </w:rPr>
        <w:t>Forward Plan</w:t>
      </w:r>
      <w:r w:rsidR="00E321CE" w:rsidRPr="00234351">
        <w:rPr>
          <w:color w:val="auto"/>
          <w:highlight w:val="yellow"/>
          <w:vertAlign w:val="superscript"/>
        </w:rPr>
        <w:footnoteReference w:id="2"/>
      </w:r>
      <w:r w:rsidR="007E4DFF" w:rsidRPr="00234351">
        <w:rPr>
          <w:color w:val="auto"/>
          <w:highlight w:val="yellow"/>
        </w:rPr>
        <w:t>/Progress Report</w:t>
      </w:r>
      <w:r w:rsidR="00E321CE" w:rsidRPr="00234351">
        <w:rPr>
          <w:rStyle w:val="FootnoteReference"/>
          <w:color w:val="auto"/>
        </w:rPr>
        <w:footnoteReference w:id="3"/>
      </w:r>
    </w:p>
    <w:p w14:paraId="3DE5C39B" w14:textId="4B6F214C" w:rsidR="00745619" w:rsidRPr="00520425" w:rsidRDefault="00DB11EB" w:rsidP="00520425">
      <w:pPr>
        <w:pStyle w:val="NumberedHeading2"/>
        <w:rPr>
          <w:sz w:val="24"/>
          <w:szCs w:val="24"/>
        </w:rPr>
      </w:pPr>
      <w:r>
        <w:rPr>
          <w:sz w:val="24"/>
          <w:szCs w:val="24"/>
        </w:rPr>
        <w:t>School D</w:t>
      </w:r>
      <w:r w:rsidR="00C31A93" w:rsidRPr="00520425">
        <w:rPr>
          <w:sz w:val="24"/>
          <w:szCs w:val="24"/>
        </w:rPr>
        <w:t>eliverables</w:t>
      </w:r>
    </w:p>
    <w:p w14:paraId="66FC1288" w14:textId="7C7B5634" w:rsidR="004F0CCA" w:rsidRDefault="0035532D" w:rsidP="007F70FA">
      <w:r>
        <w:t>I</w:t>
      </w:r>
      <w:r w:rsidR="00784CCF" w:rsidRPr="002B0032">
        <w:t xml:space="preserve">ndicators and performance measures (Appendix A) should be addressed </w:t>
      </w:r>
      <w:r w:rsidR="002B0032">
        <w:t>and</w:t>
      </w:r>
      <w:r w:rsidR="0028129D" w:rsidRPr="002B0032">
        <w:t xml:space="preserve"> </w:t>
      </w:r>
      <w:r w:rsidR="00706E58">
        <w:t xml:space="preserve">Participating School </w:t>
      </w:r>
      <w:r w:rsidR="00453521">
        <w:t>S</w:t>
      </w:r>
      <w:r w:rsidR="00706E58">
        <w:t>tatus (Appendix B) completed and</w:t>
      </w:r>
      <w:r>
        <w:t>/or</w:t>
      </w:r>
      <w:r w:rsidR="00706E58">
        <w:t xml:space="preserve"> updated for each report.</w:t>
      </w:r>
    </w:p>
    <w:tbl>
      <w:tblPr>
        <w:tblStyle w:val="TableGrid"/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3688"/>
        <w:gridCol w:w="2551"/>
        <w:gridCol w:w="2265"/>
      </w:tblGrid>
      <w:tr w:rsidR="00E67320" w:rsidRPr="001471F8" w14:paraId="36FD628A" w14:textId="77777777" w:rsidTr="00091343">
        <w:tc>
          <w:tcPr>
            <w:tcW w:w="833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3EAB1AE7" w14:textId="382B372B" w:rsidR="00E67320" w:rsidRPr="00E67320" w:rsidRDefault="004A62C2" w:rsidP="001F07CE">
            <w:pPr>
              <w:spacing w:before="0" w:after="0"/>
              <w:jc w:val="center"/>
              <w:rPr>
                <w:b/>
                <w:bCs/>
                <w:color w:val="123045"/>
                <w:sz w:val="20"/>
                <w:szCs w:val="20"/>
              </w:rPr>
            </w:pPr>
            <w:r>
              <w:rPr>
                <w:b/>
                <w:bCs/>
                <w:color w:val="123045"/>
                <w:sz w:val="20"/>
                <w:szCs w:val="20"/>
              </w:rPr>
              <w:t>Topic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1ED50EC4" w14:textId="6B479147" w:rsidR="00E67320" w:rsidRPr="001471F8" w:rsidRDefault="00A1593A" w:rsidP="00E67320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 Service </w:t>
            </w:r>
            <w:r w:rsidR="004A62C2">
              <w:rPr>
                <w:b/>
                <w:bCs/>
                <w:color w:val="123045"/>
              </w:rPr>
              <w:t>O</w:t>
            </w:r>
            <w:r w:rsidR="00E67320">
              <w:rPr>
                <w:b/>
                <w:bCs/>
                <w:color w:val="123045"/>
              </w:rPr>
              <w:t>bjective</w:t>
            </w:r>
          </w:p>
        </w:tc>
        <w:tc>
          <w:tcPr>
            <w:tcW w:w="12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6EA438DC" w14:textId="772C621F" w:rsidR="00E67320" w:rsidRPr="001471F8" w:rsidRDefault="00E67320" w:rsidP="001F07CE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Actions</w:t>
            </w:r>
          </w:p>
        </w:tc>
        <w:tc>
          <w:tcPr>
            <w:tcW w:w="1110" w:type="pct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2D2650F3" w14:textId="74DB7FCD" w:rsidR="00E67320" w:rsidRPr="001471F8" w:rsidRDefault="00E67320" w:rsidP="001F07CE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Progress </w:t>
            </w:r>
            <w:r w:rsidRPr="00575F3D">
              <w:rPr>
                <w:b/>
                <w:bCs/>
                <w:color w:val="FF0000"/>
              </w:rPr>
              <w:t>[Only for Progress Report]</w:t>
            </w:r>
          </w:p>
        </w:tc>
      </w:tr>
      <w:tr w:rsidR="00B17987" w14:paraId="5DF20920" w14:textId="77777777" w:rsidTr="00091343">
        <w:trPr>
          <w:trHeight w:val="722"/>
        </w:trPr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893D4A" w14:textId="34DBE4AC" w:rsidR="00B17987" w:rsidRPr="00135CA8" w:rsidRDefault="00B17987" w:rsidP="00031561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School engagement and adoption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A123D" w14:textId="2925391E" w:rsidR="00B17987" w:rsidRPr="00135CA8" w:rsidRDefault="00912E20" w:rsidP="00031561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1.0 </w:t>
            </w:r>
            <w:r w:rsidR="00B17987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in-scope schools are supported to make informed decisions about participating in the Program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5A7A49" w14:textId="4C88212C" w:rsidR="00B17987" w:rsidRPr="00135CA8" w:rsidRDefault="00B17987" w:rsidP="00031561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48E7F" w14:textId="77AF9286" w:rsidR="00B17987" w:rsidRPr="00135CA8" w:rsidRDefault="00B17987" w:rsidP="0003156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DCA" w14:paraId="4D8E7216" w14:textId="77777777" w:rsidTr="00091343"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4B9D58" w14:textId="27194C74" w:rsidR="00D95DCA" w:rsidRPr="00135CA8" w:rsidRDefault="00D95DCA" w:rsidP="00A20344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School implementation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01ECC" w14:textId="1B233CB1" w:rsidR="00D95DCA" w:rsidRPr="00823CE0" w:rsidRDefault="00792697" w:rsidP="00A20344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2.0 </w:t>
            </w:r>
            <w:r w:rsidR="00700C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="00D95DCA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articipating schools are supported to implement their specific actions or activities through collective/collaborative approaches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0A4C2E" w14:textId="08221EC5" w:rsidR="00D95DCA" w:rsidRPr="00135CA8" w:rsidRDefault="00D95DCA" w:rsidP="00A20344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952E9" w14:textId="77777777" w:rsidR="00D95DCA" w:rsidRPr="00135CA8" w:rsidRDefault="00D95DCA" w:rsidP="00A2034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DCA" w14:paraId="7AB99A00" w14:textId="77777777" w:rsidTr="00091343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CB7E291" w14:textId="77777777" w:rsidR="00D95DCA" w:rsidRPr="00135CA8" w:rsidRDefault="00D95DCA" w:rsidP="00A20344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</w:tcPr>
          <w:p w14:paraId="557B9EEE" w14:textId="2EF0B56B" w:rsidR="00D95DCA" w:rsidRPr="00823CE0" w:rsidRDefault="00792697" w:rsidP="00A20344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3.0 </w:t>
            </w:r>
            <w:r w:rsidR="00D95DCA"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Promote quality resources and training opportunities to support </w:t>
            </w:r>
            <w:r w:rsidR="009917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food and </w:t>
            </w:r>
            <w:r w:rsidR="00D95DCA"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nutrition education aligned with the Australian Curriculum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8CEA87" w14:textId="5563AD38" w:rsidR="00D95DCA" w:rsidRPr="00135CA8" w:rsidRDefault="00D95DCA" w:rsidP="00A20344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14:paraId="730DFD41" w14:textId="77777777" w:rsidR="00D95DCA" w:rsidRPr="00135CA8" w:rsidRDefault="00D95DCA" w:rsidP="00A2034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DCA" w14:paraId="69823077" w14:textId="77777777" w:rsidTr="00091343">
        <w:tc>
          <w:tcPr>
            <w:tcW w:w="833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558AF32" w14:textId="77777777" w:rsidR="00D95DCA" w:rsidRPr="00135CA8" w:rsidRDefault="00D95DCA" w:rsidP="00A20344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</w:tcPr>
          <w:p w14:paraId="4645E156" w14:textId="25C30E96" w:rsidR="00D95DCA" w:rsidRPr="00823CE0" w:rsidRDefault="00792697" w:rsidP="00A20344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4.0 </w:t>
            </w:r>
            <w:r w:rsidR="00D95DCA"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Build and strengthen relationships with producers and growers to </w:t>
            </w:r>
            <w:r w:rsidR="004A62C2"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facilitate</w:t>
            </w:r>
            <w:r w:rsidR="00D95DCA"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connections with schools and students.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E287B9" w14:textId="5D24D755" w:rsidR="00D95DCA" w:rsidRPr="00135CA8" w:rsidRDefault="00D95DCA" w:rsidP="00A20344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14:paraId="6A7D71C3" w14:textId="77777777" w:rsidR="00D95DCA" w:rsidRPr="00135CA8" w:rsidRDefault="00D95DCA" w:rsidP="00A2034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DCA" w14:paraId="1AFC87F2" w14:textId="77777777" w:rsidTr="00091343">
        <w:tc>
          <w:tcPr>
            <w:tcW w:w="8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2EBDA" w14:textId="77777777" w:rsidR="00D95DCA" w:rsidRPr="00135CA8" w:rsidRDefault="00D95DCA" w:rsidP="00A20344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ED845" w14:textId="2AB9434C" w:rsidR="00D95DCA" w:rsidRPr="00823CE0" w:rsidRDefault="00792697" w:rsidP="00A20344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5.0 </w:t>
            </w:r>
            <w:r w:rsidR="00D95DCA" w:rsidRPr="00823C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Empower families and communities using a range of strategies to promote vegetable and fruit consumption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4BB33F" w14:textId="611507F3" w:rsidR="00D95DCA" w:rsidRPr="00135CA8" w:rsidRDefault="00D95DCA" w:rsidP="00A20344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84C1B" w14:textId="77777777" w:rsidR="00D95DCA" w:rsidRPr="00135CA8" w:rsidRDefault="00D95DCA" w:rsidP="00A2034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0344" w14:paraId="3108F8A5" w14:textId="77777777" w:rsidTr="00091343"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76A4ED" w14:textId="0CDFEF14" w:rsidR="00A20344" w:rsidRPr="00135CA8" w:rsidRDefault="00A20344" w:rsidP="00A20344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Communication and engagement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1FEF9" w14:textId="66A81E49" w:rsidR="00A20344" w:rsidRPr="00135CA8" w:rsidRDefault="00792697" w:rsidP="00A20344">
            <w:pPr>
              <w:spacing w:before="0" w:after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6.0 </w:t>
            </w:r>
            <w:r w:rsidR="00A20344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Awareness of Pick of the Crop is enhanced through diverse modes of communication and engagement.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BF7F5B" w14:textId="77777777" w:rsidR="00A20344" w:rsidRPr="00135CA8" w:rsidRDefault="00A20344" w:rsidP="00A20344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5AB49" w14:textId="77777777" w:rsidR="00A20344" w:rsidRPr="00135CA8" w:rsidRDefault="00A20344" w:rsidP="00A2034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7A9" w14:paraId="162B8BA9" w14:textId="77777777" w:rsidTr="00792697"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2299C2" w14:textId="4E520633" w:rsidR="007267A9" w:rsidRPr="00135CA8" w:rsidRDefault="007267A9" w:rsidP="007267A9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Governance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15290" w14:textId="22F23172" w:rsidR="007267A9" w:rsidRPr="00135CA8" w:rsidRDefault="00792697" w:rsidP="007267A9">
            <w:pPr>
              <w:spacing w:before="0" w:after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7.0 </w:t>
            </w:r>
            <w:r w:rsidR="00C807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Assist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school</w:t>
            </w:r>
            <w:r w:rsidR="00C807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r w:rsidR="00C807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their communities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468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adopt and promote sustainable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practices to e</w:t>
            </w:r>
            <w:r w:rsidR="001468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nable long-term 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7922CD" w14:textId="77777777" w:rsidR="007267A9" w:rsidRPr="00135CA8" w:rsidRDefault="007267A9" w:rsidP="007267A9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8C6B2" w14:textId="77777777" w:rsidR="007267A9" w:rsidRPr="00135CA8" w:rsidRDefault="007267A9" w:rsidP="007267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7A9" w14:paraId="23432C64" w14:textId="77777777" w:rsidTr="00792697"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2A1CB7B" w14:textId="3A5E553B" w:rsidR="007267A9" w:rsidRPr="00135CA8" w:rsidRDefault="007267A9" w:rsidP="007267A9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Special projects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74082351" w14:textId="715A5772" w:rsidR="007267A9" w:rsidRPr="00135CA8" w:rsidRDefault="00792697" w:rsidP="007267A9">
            <w:pPr>
              <w:spacing w:before="0" w:after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14FA866">
              <w:rPr>
                <w:rFonts w:asciiTheme="minorHAnsi" w:hAnsiTheme="minorHAnsi"/>
                <w:sz w:val="20"/>
                <w:szCs w:val="20"/>
              </w:rPr>
              <w:t xml:space="preserve">8.0 </w:t>
            </w:r>
            <w:r w:rsidR="007267A9" w:rsidRPr="014FA866">
              <w:rPr>
                <w:rFonts w:asciiTheme="minorHAnsi" w:hAnsiTheme="minorHAnsi"/>
                <w:sz w:val="20"/>
                <w:szCs w:val="20"/>
              </w:rPr>
              <w:t>State-wide Pick of the Crop Project ECHO</w:t>
            </w:r>
            <w:r w:rsidR="00C1707C" w:rsidRPr="014FA866">
              <w:rPr>
                <w:rFonts w:asciiTheme="minorHAnsi" w:hAnsiTheme="minorHAnsi"/>
                <w:sz w:val="20"/>
                <w:szCs w:val="20"/>
              </w:rPr>
              <w:t>®</w:t>
            </w:r>
            <w:r w:rsidR="007267A9" w:rsidRPr="014FA866">
              <w:rPr>
                <w:rFonts w:asciiTheme="minorHAnsi" w:hAnsiTheme="minorHAnsi"/>
                <w:sz w:val="20"/>
                <w:szCs w:val="20"/>
              </w:rPr>
              <w:t xml:space="preserve"> (BFVG</w:t>
            </w:r>
            <w:r w:rsidR="00146894">
              <w:rPr>
                <w:rFonts w:asciiTheme="minorHAnsi" w:hAnsiTheme="minorHAnsi"/>
                <w:sz w:val="20"/>
                <w:szCs w:val="20"/>
              </w:rPr>
              <w:t xml:space="preserve"> only</w:t>
            </w:r>
            <w:r w:rsidR="007267A9" w:rsidRPr="014FA86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73FE15E" w14:textId="77777777" w:rsidR="007267A9" w:rsidRPr="00135CA8" w:rsidRDefault="007267A9" w:rsidP="007267A9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8B5D898" w14:textId="77777777" w:rsidR="007267A9" w:rsidRPr="00135CA8" w:rsidRDefault="007267A9" w:rsidP="007267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7A9" w14:paraId="2A79D4CD" w14:textId="77777777" w:rsidTr="00135CA8">
        <w:tc>
          <w:tcPr>
            <w:tcW w:w="83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A43E544" w14:textId="0C6F8BDB" w:rsidR="007267A9" w:rsidRPr="00135CA8" w:rsidRDefault="007267A9" w:rsidP="007267A9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9BF3864" w14:textId="0718F4C9" w:rsidR="007267A9" w:rsidRPr="00135CA8" w:rsidRDefault="00792697" w:rsidP="007267A9">
            <w:pPr>
              <w:spacing w:before="0" w:after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9.0 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school gardening support service (BFVG</w:t>
            </w:r>
            <w:r w:rsidR="001468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only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7E35A9A" w14:textId="77777777" w:rsidR="007267A9" w:rsidRPr="00135CA8" w:rsidRDefault="007267A9" w:rsidP="007267A9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8178C9B" w14:textId="77777777" w:rsidR="007267A9" w:rsidRPr="00135CA8" w:rsidRDefault="007267A9" w:rsidP="007267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F4" w14:paraId="2963735D" w14:textId="77777777" w:rsidTr="00135CA8">
        <w:tc>
          <w:tcPr>
            <w:tcW w:w="83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57FB18E" w14:textId="77777777" w:rsidR="004159F4" w:rsidRPr="00135CA8" w:rsidRDefault="004159F4" w:rsidP="007267A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ECB5998" w14:textId="539575FE" w:rsidR="004159F4" w:rsidRDefault="004159F4" w:rsidP="007267A9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 State-wide Produce Promotion campaign and Pick of the Crop kitchen (BFVG only)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A390139" w14:textId="77777777" w:rsidR="004159F4" w:rsidRPr="00135CA8" w:rsidRDefault="004159F4" w:rsidP="007267A9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F0BBDA" w14:textId="77777777" w:rsidR="004159F4" w:rsidRPr="00135CA8" w:rsidRDefault="004159F4" w:rsidP="007267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7A9" w14:paraId="22D83BBF" w14:textId="77777777" w:rsidTr="00135CA8">
        <w:tc>
          <w:tcPr>
            <w:tcW w:w="83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58698C4" w14:textId="11C75992" w:rsidR="007267A9" w:rsidRPr="00135CA8" w:rsidRDefault="007267A9" w:rsidP="007267A9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9F4EA7" w14:textId="147DED57" w:rsidR="007267A9" w:rsidRPr="00135CA8" w:rsidRDefault="00792697" w:rsidP="007267A9">
            <w:pPr>
              <w:spacing w:before="0" w:after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15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.0 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social media and communications (BGGA)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5992007" w14:textId="77777777" w:rsidR="007267A9" w:rsidRPr="00135CA8" w:rsidRDefault="007267A9" w:rsidP="007267A9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E6E91B2" w14:textId="77777777" w:rsidR="007267A9" w:rsidRPr="00135CA8" w:rsidRDefault="007267A9" w:rsidP="007267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7A9" w14:paraId="31ECBA63" w14:textId="77777777" w:rsidTr="008E6CC7">
        <w:tc>
          <w:tcPr>
            <w:tcW w:w="83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4B18E73" w14:textId="218EE261" w:rsidR="007267A9" w:rsidRPr="00135CA8" w:rsidRDefault="007267A9" w:rsidP="007267A9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135C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AB2B92D" w14:textId="26FF38EC" w:rsidR="007267A9" w:rsidRPr="00135CA8" w:rsidRDefault="00792697" w:rsidP="007267A9">
            <w:pPr>
              <w:spacing w:before="0" w:after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415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.0 </w:t>
            </w:r>
            <w:r w:rsidR="007267A9" w:rsidRPr="00135C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mini farmers event (CHQ)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576E6A9" w14:textId="77777777" w:rsidR="007267A9" w:rsidRPr="00135CA8" w:rsidRDefault="007267A9" w:rsidP="007267A9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7BD024" w14:textId="77777777" w:rsidR="007267A9" w:rsidRPr="00135CA8" w:rsidRDefault="007267A9" w:rsidP="007267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948620" w14:textId="54D7466C" w:rsidR="005164AC" w:rsidRDefault="005164AC">
      <w:pPr>
        <w:spacing w:before="0" w:after="160" w:line="259" w:lineRule="auto"/>
        <w:rPr>
          <w:rFonts w:eastAsiaTheme="majorEastAsia" w:cstheme="majorBidi"/>
          <w:b/>
          <w:bCs/>
          <w:color w:val="F15F22"/>
          <w:sz w:val="24"/>
          <w:szCs w:val="24"/>
          <w:lang w:eastAsia="en-AU"/>
        </w:rPr>
      </w:pPr>
    </w:p>
    <w:p w14:paraId="5C262535" w14:textId="78802190" w:rsidR="00C47B58" w:rsidRDefault="00C47B58" w:rsidP="00804636">
      <w:pPr>
        <w:pStyle w:val="NumberedHeading2"/>
        <w:rPr>
          <w:sz w:val="24"/>
          <w:szCs w:val="24"/>
        </w:rPr>
      </w:pPr>
      <w:r>
        <w:rPr>
          <w:sz w:val="24"/>
          <w:szCs w:val="24"/>
        </w:rPr>
        <w:t xml:space="preserve">Risk </w:t>
      </w:r>
      <w:r w:rsidR="00781C9A">
        <w:rPr>
          <w:sz w:val="24"/>
          <w:szCs w:val="24"/>
        </w:rPr>
        <w:t xml:space="preserve">analysis and </w:t>
      </w:r>
      <w:r>
        <w:rPr>
          <w:sz w:val="24"/>
          <w:szCs w:val="24"/>
        </w:rPr>
        <w:t>management</w:t>
      </w:r>
    </w:p>
    <w:p w14:paraId="31C5EC3B" w14:textId="68C754E8" w:rsidR="004F0CCA" w:rsidRPr="00C47B58" w:rsidRDefault="00134F81" w:rsidP="00C47B58">
      <w:r w:rsidRPr="00C47B58">
        <w:t>Outline</w:t>
      </w:r>
      <w:r w:rsidR="00515478">
        <w:t xml:space="preserve"> any</w:t>
      </w:r>
      <w:r w:rsidRPr="00C47B58">
        <w:t xml:space="preserve"> </w:t>
      </w:r>
      <w:r w:rsidR="001725E6" w:rsidRPr="00C47B58">
        <w:t>key</w:t>
      </w:r>
      <w:r w:rsidRPr="00C47B58">
        <w:t xml:space="preserve"> risk</w:t>
      </w:r>
      <w:r w:rsidR="000C2286" w:rsidRPr="00C47B58">
        <w:t>s or issues</w:t>
      </w:r>
      <w:r w:rsidR="001725E6" w:rsidRPr="00C47B58">
        <w:t xml:space="preserve"> </w:t>
      </w:r>
      <w:r w:rsidR="0028143D" w:rsidRPr="00C47B58">
        <w:t xml:space="preserve">that may impact actions planned, </w:t>
      </w:r>
      <w:r w:rsidR="001725E6" w:rsidRPr="00C47B58">
        <w:t xml:space="preserve">and how these will be </w:t>
      </w:r>
      <w:r w:rsidR="00CF6ECB">
        <w:t>mitigated</w:t>
      </w:r>
      <w:r w:rsidR="00421B88">
        <w:t xml:space="preserve"> during the semester.</w:t>
      </w:r>
      <w:r w:rsidR="00C903E6">
        <w:t xml:space="preserve"> If no risks or issues are identified under the category, write N/A.</w:t>
      </w:r>
    </w:p>
    <w:tbl>
      <w:tblPr>
        <w:tblStyle w:val="TableGrid"/>
        <w:tblW w:w="0" w:type="auto"/>
        <w:tblInd w:w="-1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0"/>
        <w:gridCol w:w="1185"/>
        <w:gridCol w:w="2061"/>
        <w:gridCol w:w="1767"/>
        <w:gridCol w:w="1701"/>
        <w:gridCol w:w="1840"/>
      </w:tblGrid>
      <w:tr w:rsidR="00264541" w14:paraId="21C035ED" w14:textId="3E8E0A62" w:rsidTr="00542329">
        <w:tc>
          <w:tcPr>
            <w:tcW w:w="1650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0CE0D5B9" w14:textId="77777777" w:rsidR="007267A9" w:rsidRPr="00DC6A1B" w:rsidRDefault="007267A9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Category</w:t>
            </w:r>
          </w:p>
        </w:tc>
        <w:tc>
          <w:tcPr>
            <w:tcW w:w="1185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2873C7B1" w14:textId="77777777" w:rsidR="007267A9" w:rsidRPr="00DC6A1B" w:rsidRDefault="007267A9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Risk (R) or Issue (I)</w:t>
            </w:r>
          </w:p>
        </w:tc>
        <w:tc>
          <w:tcPr>
            <w:tcW w:w="2061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469C7188" w14:textId="77777777" w:rsidR="000B1D15" w:rsidRDefault="007267A9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Description</w:t>
            </w:r>
            <w:r w:rsidR="000B1D15">
              <w:rPr>
                <w:b/>
                <w:bCs/>
                <w:color w:val="123045"/>
              </w:rPr>
              <w:t xml:space="preserve"> </w:t>
            </w:r>
          </w:p>
          <w:p w14:paraId="7CC08E97" w14:textId="4C4D254A" w:rsidR="007267A9" w:rsidRDefault="000B1D1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(insert details)</w:t>
            </w:r>
          </w:p>
        </w:tc>
        <w:tc>
          <w:tcPr>
            <w:tcW w:w="176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550B6462" w14:textId="77777777" w:rsidR="007267A9" w:rsidRDefault="007267A9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Probability</w:t>
            </w:r>
          </w:p>
          <w:p w14:paraId="022B2707" w14:textId="329A5BDF" w:rsidR="00CF6ECB" w:rsidRDefault="00CF6ECB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(High/</w:t>
            </w:r>
            <w:r w:rsidR="00542329">
              <w:rPr>
                <w:b/>
                <w:bCs/>
                <w:color w:val="123045"/>
              </w:rPr>
              <w:t xml:space="preserve"> </w:t>
            </w:r>
            <w:r>
              <w:rPr>
                <w:b/>
                <w:bCs/>
                <w:color w:val="123045"/>
              </w:rPr>
              <w:t>Medium/</w:t>
            </w:r>
            <w:r w:rsidR="00542329">
              <w:rPr>
                <w:b/>
                <w:bCs/>
                <w:color w:val="123045"/>
              </w:rPr>
              <w:t xml:space="preserve"> </w:t>
            </w:r>
            <w:r>
              <w:rPr>
                <w:b/>
                <w:bCs/>
                <w:color w:val="123045"/>
              </w:rPr>
              <w:t>Low)</w:t>
            </w:r>
          </w:p>
        </w:tc>
        <w:tc>
          <w:tcPr>
            <w:tcW w:w="1701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1A51145B" w14:textId="77777777" w:rsidR="007267A9" w:rsidRDefault="007267A9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Impact</w:t>
            </w:r>
          </w:p>
          <w:p w14:paraId="4C84E7DF" w14:textId="6B8F053B" w:rsidR="00CF6ECB" w:rsidRDefault="00CF6ECB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(High/</w:t>
            </w:r>
            <w:r w:rsidR="00542329">
              <w:rPr>
                <w:b/>
                <w:bCs/>
                <w:color w:val="123045"/>
              </w:rPr>
              <w:t xml:space="preserve"> </w:t>
            </w:r>
            <w:r>
              <w:rPr>
                <w:b/>
                <w:bCs/>
                <w:color w:val="123045"/>
              </w:rPr>
              <w:t>Medium/</w:t>
            </w:r>
            <w:r w:rsidR="00542329">
              <w:rPr>
                <w:b/>
                <w:bCs/>
                <w:color w:val="123045"/>
              </w:rPr>
              <w:t xml:space="preserve"> </w:t>
            </w:r>
            <w:r>
              <w:rPr>
                <w:b/>
                <w:bCs/>
                <w:color w:val="123045"/>
              </w:rPr>
              <w:t>Low)</w:t>
            </w:r>
          </w:p>
        </w:tc>
        <w:tc>
          <w:tcPr>
            <w:tcW w:w="1840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6A311748" w14:textId="0C8108F1" w:rsidR="007267A9" w:rsidRDefault="00264541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Mitigating strategy or o</w:t>
            </w:r>
            <w:r w:rsidR="007267A9">
              <w:rPr>
                <w:b/>
                <w:bCs/>
                <w:color w:val="123045"/>
              </w:rPr>
              <w:t>utcome</w:t>
            </w:r>
          </w:p>
        </w:tc>
      </w:tr>
      <w:tr w:rsidR="00264541" w14:paraId="76EDDD52" w14:textId="76061643" w:rsidTr="00542329">
        <w:tc>
          <w:tcPr>
            <w:tcW w:w="165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5E17C65" w14:textId="77777777" w:rsidR="007267A9" w:rsidRPr="00DC6A1B" w:rsidRDefault="007267A9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Time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E0A7B" w14:textId="5E944269" w:rsidR="007267A9" w:rsidRPr="002D04CF" w:rsidRDefault="007267A9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7B8" w14:textId="1A160D3B" w:rsidR="007267A9" w:rsidRPr="002D04CF" w:rsidRDefault="007267A9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8CF" w14:textId="27B9B308" w:rsidR="007267A9" w:rsidRPr="002D04CF" w:rsidRDefault="007267A9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B86" w14:textId="049C5F82" w:rsidR="007267A9" w:rsidRPr="002D04CF" w:rsidRDefault="007267A9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90EEB1" w14:textId="77777777" w:rsidR="007267A9" w:rsidRPr="002D04CF" w:rsidRDefault="007267A9">
            <w:pPr>
              <w:spacing w:before="0" w:after="0"/>
              <w:rPr>
                <w:i/>
                <w:iCs/>
                <w:highlight w:val="yellow"/>
              </w:rPr>
            </w:pPr>
          </w:p>
        </w:tc>
      </w:tr>
      <w:tr w:rsidR="00264541" w14:paraId="14DC070E" w14:textId="0AF4BC4C" w:rsidTr="00542329">
        <w:tc>
          <w:tcPr>
            <w:tcW w:w="16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E50868E" w14:textId="202342BD" w:rsidR="007267A9" w:rsidRPr="00DC6A1B" w:rsidRDefault="009A7777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E</w:t>
            </w:r>
            <w:r w:rsidR="007D4C67">
              <w:rPr>
                <w:b/>
                <w:bCs/>
                <w:color w:val="009A84"/>
              </w:rPr>
              <w:t xml:space="preserve">ngagement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C17E" w14:textId="77777777" w:rsidR="007267A9" w:rsidRDefault="007267A9">
            <w:pPr>
              <w:spacing w:before="0" w:after="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253" w14:textId="77777777" w:rsidR="007267A9" w:rsidRDefault="007267A9">
            <w:pPr>
              <w:spacing w:before="0"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2CB" w14:textId="77777777" w:rsidR="007267A9" w:rsidRDefault="007267A9">
            <w:pPr>
              <w:spacing w:before="0"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2B04" w14:textId="77777777" w:rsidR="007267A9" w:rsidRDefault="007267A9">
            <w:pPr>
              <w:spacing w:before="0" w:after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85705" w14:textId="77777777" w:rsidR="007267A9" w:rsidRDefault="007267A9">
            <w:pPr>
              <w:spacing w:before="0" w:after="0"/>
            </w:pPr>
          </w:p>
        </w:tc>
      </w:tr>
      <w:tr w:rsidR="00264541" w14:paraId="2AFC2A67" w14:textId="1543EA63" w:rsidTr="00542329">
        <w:tc>
          <w:tcPr>
            <w:tcW w:w="16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8076C51" w14:textId="781DB312" w:rsidR="007267A9" w:rsidRDefault="008E7677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I</w:t>
            </w:r>
            <w:r w:rsidR="007D4C67">
              <w:rPr>
                <w:b/>
                <w:bCs/>
                <w:color w:val="009A84"/>
              </w:rPr>
              <w:t>mplementation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33D2A" w14:textId="77777777" w:rsidR="007267A9" w:rsidRDefault="007267A9">
            <w:pPr>
              <w:spacing w:before="0" w:after="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0A6" w14:textId="77777777" w:rsidR="007267A9" w:rsidRDefault="007267A9">
            <w:pPr>
              <w:spacing w:before="0"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994" w14:textId="77777777" w:rsidR="007267A9" w:rsidRDefault="007267A9">
            <w:pPr>
              <w:spacing w:before="0"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479" w14:textId="77777777" w:rsidR="007267A9" w:rsidRDefault="007267A9">
            <w:pPr>
              <w:spacing w:before="0" w:after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39B40" w14:textId="77777777" w:rsidR="007267A9" w:rsidRDefault="007267A9">
            <w:pPr>
              <w:spacing w:before="0" w:after="0"/>
            </w:pPr>
          </w:p>
        </w:tc>
      </w:tr>
      <w:tr w:rsidR="007D4C67" w14:paraId="4916FE9B" w14:textId="77777777" w:rsidTr="00542329">
        <w:tc>
          <w:tcPr>
            <w:tcW w:w="16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2771C75" w14:textId="266BC0A3" w:rsidR="007D4C67" w:rsidRDefault="007D4C67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 xml:space="preserve">Communication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7E75" w14:textId="77777777" w:rsidR="007D4C67" w:rsidRDefault="007D4C67">
            <w:pPr>
              <w:spacing w:before="0" w:after="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30E" w14:textId="77777777" w:rsidR="007D4C67" w:rsidRDefault="007D4C67">
            <w:pPr>
              <w:spacing w:before="0"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74C" w14:textId="77777777" w:rsidR="007D4C67" w:rsidRDefault="007D4C67">
            <w:pPr>
              <w:spacing w:before="0"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826" w14:textId="77777777" w:rsidR="007D4C67" w:rsidRDefault="007D4C67">
            <w:pPr>
              <w:spacing w:before="0" w:after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645F8" w14:textId="77777777" w:rsidR="007D4C67" w:rsidRDefault="007D4C67">
            <w:pPr>
              <w:spacing w:before="0" w:after="0"/>
            </w:pPr>
          </w:p>
        </w:tc>
      </w:tr>
      <w:tr w:rsidR="00264541" w14:paraId="0E3E259F" w14:textId="4C7A53A7" w:rsidTr="00542329">
        <w:tc>
          <w:tcPr>
            <w:tcW w:w="16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8F76AAE" w14:textId="77777777" w:rsidR="007267A9" w:rsidRDefault="007267A9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Governance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45247" w14:textId="77777777" w:rsidR="007267A9" w:rsidRDefault="007267A9">
            <w:pPr>
              <w:spacing w:before="0" w:after="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90F" w14:textId="77777777" w:rsidR="007267A9" w:rsidRDefault="007267A9">
            <w:pPr>
              <w:spacing w:before="0"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112" w14:textId="77777777" w:rsidR="007267A9" w:rsidRDefault="007267A9">
            <w:pPr>
              <w:spacing w:before="0"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0FF" w14:textId="77777777" w:rsidR="007267A9" w:rsidRDefault="007267A9">
            <w:pPr>
              <w:spacing w:before="0" w:after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80D34" w14:textId="77777777" w:rsidR="007267A9" w:rsidRDefault="007267A9">
            <w:pPr>
              <w:spacing w:before="0" w:after="0"/>
            </w:pPr>
          </w:p>
        </w:tc>
      </w:tr>
      <w:tr w:rsidR="00264541" w14:paraId="04957A40" w14:textId="06459342" w:rsidTr="00542329">
        <w:tc>
          <w:tcPr>
            <w:tcW w:w="1650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2F2F2" w:themeFill="background1" w:themeFillShade="F2"/>
          </w:tcPr>
          <w:p w14:paraId="7AECFE35" w14:textId="3B698AA3" w:rsidR="007267A9" w:rsidRDefault="00EF32C3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O</w:t>
            </w:r>
            <w:r w:rsidR="007267A9">
              <w:rPr>
                <w:b/>
                <w:bCs/>
                <w:color w:val="009A84"/>
              </w:rPr>
              <w:t>ther</w:t>
            </w:r>
            <w:r w:rsidR="004A438D">
              <w:rPr>
                <w:rStyle w:val="FootnoteReference"/>
                <w:b/>
                <w:bCs/>
                <w:color w:val="009A84"/>
              </w:rPr>
              <w:footnoteReference w:id="4"/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12" w:space="0" w:color="FFC000"/>
              <w:right w:val="single" w:sz="4" w:space="0" w:color="auto"/>
            </w:tcBorders>
          </w:tcPr>
          <w:p w14:paraId="70E12EE9" w14:textId="77777777" w:rsidR="007267A9" w:rsidRDefault="007267A9">
            <w:pPr>
              <w:spacing w:before="0" w:after="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09D1A3FF" w14:textId="77777777" w:rsidR="007267A9" w:rsidRDefault="007267A9">
            <w:pPr>
              <w:spacing w:before="0"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A8D3126" w14:textId="77777777" w:rsidR="007267A9" w:rsidRDefault="007267A9">
            <w:pPr>
              <w:spacing w:before="0"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5A34B88" w14:textId="77777777" w:rsidR="007267A9" w:rsidRDefault="007267A9">
            <w:pPr>
              <w:spacing w:before="0" w:after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nil"/>
            </w:tcBorders>
          </w:tcPr>
          <w:p w14:paraId="362EED12" w14:textId="77777777" w:rsidR="007267A9" w:rsidRDefault="007267A9">
            <w:pPr>
              <w:spacing w:before="0" w:after="0"/>
            </w:pPr>
          </w:p>
        </w:tc>
      </w:tr>
    </w:tbl>
    <w:p w14:paraId="40F7A518" w14:textId="77777777" w:rsidR="00542329" w:rsidRDefault="00542329">
      <w:pPr>
        <w:spacing w:before="0" w:after="160" w:line="259" w:lineRule="auto"/>
        <w:rPr>
          <w:sz w:val="24"/>
          <w:szCs w:val="24"/>
        </w:rPr>
      </w:pPr>
    </w:p>
    <w:p w14:paraId="7D680BA3" w14:textId="77777777" w:rsidR="0035532D" w:rsidRDefault="0035532D">
      <w:pPr>
        <w:spacing w:before="0" w:after="160" w:line="259" w:lineRule="auto"/>
        <w:rPr>
          <w:sz w:val="24"/>
          <w:szCs w:val="24"/>
        </w:rPr>
      </w:pPr>
    </w:p>
    <w:p w14:paraId="00F83F1A" w14:textId="77777777" w:rsidR="0035532D" w:rsidRDefault="0035532D">
      <w:pPr>
        <w:spacing w:before="0" w:after="160" w:line="259" w:lineRule="auto"/>
        <w:rPr>
          <w:sz w:val="24"/>
          <w:szCs w:val="24"/>
        </w:rPr>
      </w:pPr>
    </w:p>
    <w:p w14:paraId="731F684A" w14:textId="77777777" w:rsidR="0035532D" w:rsidRDefault="0035532D">
      <w:pPr>
        <w:spacing w:before="0" w:after="160" w:line="259" w:lineRule="auto"/>
        <w:rPr>
          <w:sz w:val="24"/>
          <w:szCs w:val="24"/>
        </w:rPr>
      </w:pPr>
    </w:p>
    <w:p w14:paraId="3132662C" w14:textId="77777777" w:rsidR="0035532D" w:rsidRDefault="0035532D">
      <w:pPr>
        <w:spacing w:before="0" w:after="160" w:line="259" w:lineRule="auto"/>
        <w:rPr>
          <w:sz w:val="24"/>
          <w:szCs w:val="24"/>
        </w:rPr>
      </w:pPr>
    </w:p>
    <w:p w14:paraId="420E0868" w14:textId="77777777" w:rsidR="0035532D" w:rsidRDefault="0035532D">
      <w:pPr>
        <w:spacing w:before="0" w:after="160" w:line="259" w:lineRule="auto"/>
        <w:rPr>
          <w:sz w:val="24"/>
          <w:szCs w:val="24"/>
        </w:rPr>
      </w:pPr>
    </w:p>
    <w:p w14:paraId="6E763CF5" w14:textId="3E074A8F" w:rsidR="005F7900" w:rsidRPr="00B82C2B" w:rsidRDefault="00CE2760" w:rsidP="00D32FE6">
      <w:pPr>
        <w:pStyle w:val="NumberedHeading2"/>
        <w:rPr>
          <w:sz w:val="24"/>
          <w:szCs w:val="24"/>
        </w:rPr>
      </w:pPr>
      <w:r w:rsidRPr="00B82C2B">
        <w:rPr>
          <w:sz w:val="24"/>
          <w:szCs w:val="24"/>
        </w:rPr>
        <w:lastRenderedPageBreak/>
        <w:t xml:space="preserve">Complete the questions below only for the </w:t>
      </w:r>
      <w:r w:rsidR="0028129D" w:rsidRPr="00B82C2B">
        <w:rPr>
          <w:sz w:val="24"/>
          <w:szCs w:val="24"/>
        </w:rPr>
        <w:t>Semester 2</w:t>
      </w:r>
      <w:r w:rsidRPr="00B82C2B">
        <w:rPr>
          <w:sz w:val="24"/>
          <w:szCs w:val="24"/>
        </w:rPr>
        <w:t xml:space="preserve"> progress report.</w:t>
      </w:r>
    </w:p>
    <w:p w14:paraId="39E698C0" w14:textId="47DEC017" w:rsidR="001B36CD" w:rsidRPr="004A3A65" w:rsidRDefault="00256BB5" w:rsidP="004A3A65">
      <w:r w:rsidRPr="004A3A65">
        <w:t xml:space="preserve">Provide a brief description of the </w:t>
      </w:r>
      <w:r w:rsidR="005D797D" w:rsidRPr="004A3A65">
        <w:t xml:space="preserve">top three most significant impacts of </w:t>
      </w:r>
      <w:r w:rsidR="007A5B4E">
        <w:t>Pick of the Crop</w:t>
      </w:r>
      <w:r w:rsidR="005D797D" w:rsidRPr="004A3A65">
        <w:t>.</w:t>
      </w:r>
      <w:r w:rsidR="00BD5CC4" w:rsidRPr="004A3A65">
        <w:t xml:space="preserve">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D797D" w14:paraId="3602A188" w14:textId="77777777" w:rsidTr="005D797D">
        <w:tc>
          <w:tcPr>
            <w:tcW w:w="10206" w:type="dxa"/>
          </w:tcPr>
          <w:p w14:paraId="25590241" w14:textId="13A12F96" w:rsidR="005D797D" w:rsidRDefault="0067408B" w:rsidP="00CE2760">
            <w:pPr>
              <w:pStyle w:val="NumberedHeading2"/>
              <w:numPr>
                <w:ilvl w:val="0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  <w:p w14:paraId="2B2D0D27" w14:textId="125EA75C" w:rsidR="0067408B" w:rsidRDefault="0067408B" w:rsidP="00CE2760">
            <w:pPr>
              <w:pStyle w:val="NumberedHeading2"/>
              <w:numPr>
                <w:ilvl w:val="0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  <w:p w14:paraId="1E016168" w14:textId="268E4247" w:rsidR="005D797D" w:rsidRDefault="0067408B" w:rsidP="0067408B">
            <w:pPr>
              <w:pStyle w:val="NumberedHeading2"/>
              <w:numPr>
                <w:ilvl w:val="0"/>
                <w:numId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</w:tr>
    </w:tbl>
    <w:p w14:paraId="1F0F098F" w14:textId="77777777" w:rsidR="00542329" w:rsidRDefault="00542329" w:rsidP="004A3A65"/>
    <w:p w14:paraId="72B3D50B" w14:textId="50BDDE89" w:rsidR="00D51385" w:rsidRPr="004A3A65" w:rsidRDefault="00C53D01" w:rsidP="004A3A65">
      <w:r w:rsidRPr="004A3A65">
        <w:t xml:space="preserve">Describe </w:t>
      </w:r>
      <w:r w:rsidR="00DA470A" w:rsidRPr="004A3A65">
        <w:t xml:space="preserve">any recommendations </w:t>
      </w:r>
      <w:r w:rsidR="00DD43F9" w:rsidRPr="004A3A65">
        <w:t xml:space="preserve">for </w:t>
      </w:r>
      <w:r w:rsidR="009C3525" w:rsidRPr="004A3A65">
        <w:t>changes</w:t>
      </w:r>
      <w:r w:rsidR="007A5B4E">
        <w:t xml:space="preserve"> or improvements</w:t>
      </w:r>
      <w:r w:rsidR="009C3525" w:rsidRPr="004A3A65">
        <w:t xml:space="preserve"> to </w:t>
      </w:r>
      <w:r w:rsidR="007A5B4E">
        <w:t>Pick of the Crop’s</w:t>
      </w:r>
      <w:r w:rsidR="00DD43F9" w:rsidRPr="004A3A65">
        <w:t xml:space="preserve"> </w:t>
      </w:r>
      <w:r w:rsidR="0007280A" w:rsidRPr="004A3A65">
        <w:t>delivery</w:t>
      </w:r>
      <w:r w:rsidR="007A5B4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A6266" w14:paraId="452712FF" w14:textId="77777777" w:rsidTr="008A6266">
        <w:tc>
          <w:tcPr>
            <w:tcW w:w="10194" w:type="dxa"/>
          </w:tcPr>
          <w:p w14:paraId="42EC693B" w14:textId="77777777" w:rsidR="008A6266" w:rsidRDefault="008A6266" w:rsidP="004F0CCA"/>
          <w:p w14:paraId="4DE429DE" w14:textId="34961972" w:rsidR="00B40A79" w:rsidRDefault="00B40A79" w:rsidP="004F0CCA"/>
        </w:tc>
      </w:tr>
    </w:tbl>
    <w:p w14:paraId="1556B922" w14:textId="77777777" w:rsidR="00B40A79" w:rsidRDefault="00B40A79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</w:p>
    <w:p w14:paraId="6CF87180" w14:textId="028DCF4F" w:rsidR="007A5B4E" w:rsidRDefault="00436E43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  <w:r w:rsidRPr="006C2DC6">
        <w:rPr>
          <w:sz w:val="24"/>
          <w:szCs w:val="24"/>
        </w:rPr>
        <w:t xml:space="preserve">Approved by: </w:t>
      </w:r>
      <w:r w:rsidR="004C1CC4" w:rsidRPr="006C2DC6">
        <w:rPr>
          <w:sz w:val="24"/>
          <w:szCs w:val="24"/>
        </w:rPr>
        <w:tab/>
      </w:r>
    </w:p>
    <w:p w14:paraId="63520F1C" w14:textId="77777777" w:rsidR="00B40A79" w:rsidRDefault="00B40A79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</w:p>
    <w:p w14:paraId="56249D0C" w14:textId="3B090002" w:rsidR="00436E43" w:rsidRDefault="007A5B4E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Role:</w:t>
      </w:r>
      <w:r w:rsidR="004C1CC4" w:rsidRPr="006C2DC6">
        <w:rPr>
          <w:sz w:val="24"/>
          <w:szCs w:val="24"/>
        </w:rPr>
        <w:tab/>
      </w:r>
      <w:r w:rsidR="004C1CC4" w:rsidRPr="006C2DC6">
        <w:rPr>
          <w:sz w:val="24"/>
          <w:szCs w:val="24"/>
        </w:rPr>
        <w:tab/>
      </w:r>
      <w:r w:rsidR="008A6266">
        <w:rPr>
          <w:sz w:val="24"/>
          <w:szCs w:val="24"/>
        </w:rPr>
        <w:tab/>
      </w:r>
      <w:r w:rsidR="008A6266">
        <w:rPr>
          <w:sz w:val="24"/>
          <w:szCs w:val="24"/>
        </w:rPr>
        <w:tab/>
      </w:r>
      <w:r w:rsidR="004C1CC4" w:rsidRPr="006C2D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1CC4" w:rsidRPr="006C2DC6">
        <w:rPr>
          <w:sz w:val="24"/>
          <w:szCs w:val="24"/>
        </w:rPr>
        <w:tab/>
      </w:r>
      <w:r w:rsidR="004C1CC4" w:rsidRPr="006C2DC6">
        <w:rPr>
          <w:sz w:val="24"/>
          <w:szCs w:val="24"/>
        </w:rPr>
        <w:tab/>
        <w:t>Date:</w:t>
      </w:r>
    </w:p>
    <w:p w14:paraId="717D546F" w14:textId="77777777" w:rsidR="008451C2" w:rsidRDefault="008451C2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</w:p>
    <w:p w14:paraId="259BC5FD" w14:textId="64073055" w:rsidR="008451C2" w:rsidRDefault="008451C2">
      <w:pPr>
        <w:spacing w:before="0" w:after="160" w:line="259" w:lineRule="auto"/>
        <w:rPr>
          <w:rFonts w:eastAsiaTheme="majorEastAsia" w:cstheme="majorBidi"/>
          <w:b/>
          <w:bCs/>
          <w:color w:val="F15F22"/>
          <w:sz w:val="24"/>
          <w:szCs w:val="24"/>
          <w:lang w:eastAsia="en-AU"/>
        </w:rPr>
      </w:pPr>
      <w:r>
        <w:rPr>
          <w:sz w:val="24"/>
          <w:szCs w:val="24"/>
        </w:rPr>
        <w:br w:type="page"/>
      </w:r>
    </w:p>
    <w:p w14:paraId="1BE7A0CF" w14:textId="33544B76" w:rsidR="008451C2" w:rsidRDefault="00950EE2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Appendix A. Reportable Performance Measures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92"/>
        <w:gridCol w:w="2414"/>
        <w:gridCol w:w="2268"/>
        <w:gridCol w:w="3820"/>
      </w:tblGrid>
      <w:tr w:rsidR="00D83FAA" w:rsidRPr="00D813F0" w14:paraId="39E65709" w14:textId="77777777" w:rsidTr="00135CA8">
        <w:trPr>
          <w:trHeight w:val="564"/>
          <w:tblHeader/>
        </w:trPr>
        <w:tc>
          <w:tcPr>
            <w:tcW w:w="1692" w:type="dxa"/>
            <w:shd w:val="clear" w:color="auto" w:fill="FFC000"/>
            <w:vAlign w:val="center"/>
          </w:tcPr>
          <w:p w14:paraId="0E54321C" w14:textId="75FF8A38" w:rsidR="00D83FAA" w:rsidRPr="00BA1EAC" w:rsidRDefault="00D83FAA" w:rsidP="00135CA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Topic</w:t>
            </w:r>
          </w:p>
        </w:tc>
        <w:tc>
          <w:tcPr>
            <w:tcW w:w="2414" w:type="dxa"/>
            <w:shd w:val="clear" w:color="auto" w:fill="FFC000"/>
            <w:vAlign w:val="center"/>
          </w:tcPr>
          <w:p w14:paraId="170B21AE" w14:textId="3DF22A79" w:rsidR="00D83FAA" w:rsidRPr="00BA1EAC" w:rsidDel="0036257B" w:rsidRDefault="00D83FAA" w:rsidP="00135CA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bookmarkStart w:id="1" w:name="_Hlk146790940"/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Objective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117DEAA" w14:textId="77777777" w:rsidR="00D83FAA" w:rsidRPr="00BA1EAC" w:rsidRDefault="00D83FAA" w:rsidP="00135CA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Indicator</w:t>
            </w:r>
          </w:p>
        </w:tc>
        <w:tc>
          <w:tcPr>
            <w:tcW w:w="3820" w:type="dxa"/>
            <w:shd w:val="clear" w:color="auto" w:fill="FFC000"/>
            <w:vAlign w:val="center"/>
          </w:tcPr>
          <w:p w14:paraId="2BC5DA0E" w14:textId="77777777" w:rsidR="00D83FAA" w:rsidRPr="00BA1EAC" w:rsidRDefault="00D83FAA" w:rsidP="00135CA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Performance Measure</w:t>
            </w:r>
          </w:p>
        </w:tc>
      </w:tr>
      <w:bookmarkEnd w:id="1"/>
      <w:tr w:rsidR="00B17987" w:rsidRPr="00D942E3" w14:paraId="5DCA5D5F" w14:textId="77777777" w:rsidTr="00312D31">
        <w:trPr>
          <w:trHeight w:val="2820"/>
        </w:trPr>
        <w:tc>
          <w:tcPr>
            <w:tcW w:w="1692" w:type="dxa"/>
          </w:tcPr>
          <w:p w14:paraId="6D7498AE" w14:textId="2050A513" w:rsidR="00B17987" w:rsidRPr="00BA1EAC" w:rsidRDefault="00B17987" w:rsidP="006E00FE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School engagement and adoption</w:t>
            </w:r>
          </w:p>
        </w:tc>
        <w:tc>
          <w:tcPr>
            <w:tcW w:w="2414" w:type="dxa"/>
          </w:tcPr>
          <w:p w14:paraId="54A5BE39" w14:textId="39B7B8E7" w:rsidR="00B17987" w:rsidRPr="00BA1EAC" w:rsidRDefault="00912E20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1.0 </w:t>
            </w:r>
            <w:r w:rsidR="00B17987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in-scope schools are supported to make informed decisions about participating in the Program</w:t>
            </w:r>
          </w:p>
        </w:tc>
        <w:tc>
          <w:tcPr>
            <w:tcW w:w="2268" w:type="dxa"/>
          </w:tcPr>
          <w:p w14:paraId="00AD686B" w14:textId="77777777" w:rsidR="00B17987" w:rsidRPr="00BA1EAC" w:rsidRDefault="00B17987" w:rsidP="006E00FE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 New schools joining the Program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1.2 Modes of recruitment</w:t>
            </w:r>
          </w:p>
          <w:p w14:paraId="35C25C0A" w14:textId="0E3851E1" w:rsidR="00B17987" w:rsidRPr="00BA1EAC" w:rsidRDefault="00B17987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School participation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1.4 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Completed school action plans</w:t>
            </w:r>
          </w:p>
        </w:tc>
        <w:tc>
          <w:tcPr>
            <w:tcW w:w="3820" w:type="dxa"/>
          </w:tcPr>
          <w:p w14:paraId="43B7025A" w14:textId="77777777" w:rsidR="009C238C" w:rsidRPr="009C238C" w:rsidRDefault="009C238C" w:rsidP="009C238C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23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schools invited to participate</w:t>
            </w:r>
          </w:p>
          <w:p w14:paraId="5EE21D92" w14:textId="77777777" w:rsidR="009C238C" w:rsidRPr="009C238C" w:rsidRDefault="009C238C" w:rsidP="009C238C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23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schools with an approved action plan through SmartyGrants</w:t>
            </w:r>
          </w:p>
          <w:p w14:paraId="239552F1" w14:textId="77777777" w:rsidR="009C238C" w:rsidRPr="009C238C" w:rsidRDefault="009C238C" w:rsidP="009C238C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23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Year of participation e.g. year 1, 2 or sustaining (e.g. year 3+)</w:t>
            </w:r>
          </w:p>
          <w:p w14:paraId="329BA66B" w14:textId="77777777" w:rsidR="009C238C" w:rsidRPr="009C238C" w:rsidRDefault="009C238C" w:rsidP="009C238C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23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schools with ICSEA&lt;1000</w:t>
            </w:r>
          </w:p>
          <w:p w14:paraId="2AD756A7" w14:textId="184C198F" w:rsidR="00B17987" w:rsidRPr="00E8389C" w:rsidRDefault="009C238C" w:rsidP="009C238C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23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Description of methods used to recruit, including info pack and number of information sessions/webinar delivered</w:t>
            </w:r>
          </w:p>
        </w:tc>
      </w:tr>
      <w:tr w:rsidR="00BA1EAC" w:rsidRPr="008338E6" w14:paraId="781DD808" w14:textId="77777777" w:rsidTr="00934B60">
        <w:trPr>
          <w:trHeight w:val="1548"/>
        </w:trPr>
        <w:tc>
          <w:tcPr>
            <w:tcW w:w="1692" w:type="dxa"/>
            <w:vMerge w:val="restart"/>
          </w:tcPr>
          <w:p w14:paraId="6DEEA8F0" w14:textId="7B71F863" w:rsidR="00BA1EAC" w:rsidRPr="00BA1EAC" w:rsidRDefault="00BA1EAC" w:rsidP="006E00FE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School implementation</w:t>
            </w:r>
          </w:p>
        </w:tc>
        <w:tc>
          <w:tcPr>
            <w:tcW w:w="2414" w:type="dxa"/>
          </w:tcPr>
          <w:p w14:paraId="4A5A0AA9" w14:textId="53127836" w:rsidR="00BA1EAC" w:rsidRPr="00BA1EAC" w:rsidRDefault="00153727" w:rsidP="006E00FE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 P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articipating schools are supported to implement their specific actions or activities through </w:t>
            </w:r>
            <w:r w:rsidR="00934B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community connections</w:t>
            </w:r>
            <w:r w:rsidR="00BD39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B57C770" w14:textId="4E7E5881" w:rsidR="00BA1EAC" w:rsidRPr="00BA1EAC" w:rsidRDefault="00934B60" w:rsidP="006E00FE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Stakeholder meetings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 Other engagements</w:t>
            </w:r>
          </w:p>
        </w:tc>
        <w:tc>
          <w:tcPr>
            <w:tcW w:w="3820" w:type="dxa"/>
          </w:tcPr>
          <w:p w14:paraId="2945F70D" w14:textId="7B064F9B" w:rsidR="00BA1EAC" w:rsidRPr="00BD3939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meetings with stakeholders</w:t>
            </w:r>
          </w:p>
          <w:p w14:paraId="0AD31967" w14:textId="68562C38" w:rsidR="00E401EF" w:rsidRPr="00BD3939" w:rsidRDefault="00FE6656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Details of stakeholders and outcomes</w:t>
            </w:r>
          </w:p>
          <w:p w14:paraId="7EEE8A80" w14:textId="1AC03843" w:rsidR="00BA1EAC" w:rsidRPr="00BD3939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and type of</w:t>
            </w:r>
            <w:r w:rsidR="00E838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other</w:t>
            </w: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engagement opportunities and outcomes.</w:t>
            </w:r>
          </w:p>
        </w:tc>
      </w:tr>
      <w:tr w:rsidR="00BA1EAC" w:rsidRPr="008338E6" w14:paraId="7D422E14" w14:textId="77777777" w:rsidTr="00BA1EAC">
        <w:tc>
          <w:tcPr>
            <w:tcW w:w="1692" w:type="dxa"/>
            <w:vMerge/>
          </w:tcPr>
          <w:p w14:paraId="6A883798" w14:textId="77777777" w:rsidR="00BA1EAC" w:rsidRPr="00BA1EAC" w:rsidRDefault="00BA1EAC" w:rsidP="006E00FE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2BF59B73" w14:textId="0DA1B4FF" w:rsidR="00BA1EAC" w:rsidRPr="00C457AE" w:rsidRDefault="00AE1406" w:rsidP="006E00F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3.0 </w:t>
            </w:r>
            <w:r w:rsidR="00BA1EAC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Promote quality resources and training opportunities to support </w:t>
            </w:r>
            <w:r w:rsidR="00BD56C1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food and </w:t>
            </w:r>
            <w:r w:rsidR="00BA1EAC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nutrition education aligned with the Australian Curriculum</w:t>
            </w:r>
          </w:p>
        </w:tc>
        <w:tc>
          <w:tcPr>
            <w:tcW w:w="2268" w:type="dxa"/>
          </w:tcPr>
          <w:p w14:paraId="6778DE73" w14:textId="3D00E562" w:rsidR="00BA1EAC" w:rsidRPr="00BA1EAC" w:rsidRDefault="00BD56C1" w:rsidP="006E00FE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Professional development opportunities promoted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 Network meetings hosted</w:t>
            </w:r>
          </w:p>
        </w:tc>
        <w:tc>
          <w:tcPr>
            <w:tcW w:w="3820" w:type="dxa"/>
          </w:tcPr>
          <w:p w14:paraId="7045D973" w14:textId="77777777" w:rsidR="00BA1EAC" w:rsidRPr="00BD3939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professional development opportunities promoted</w:t>
            </w:r>
          </w:p>
          <w:p w14:paraId="36F43BC9" w14:textId="6A080014" w:rsidR="00BA1EAC" w:rsidRPr="00BD3939" w:rsidRDefault="00FA1250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</w:t>
            </w:r>
            <w:r w:rsidR="00BA1EAC"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network meeting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BA1EAC"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held each semester</w:t>
            </w:r>
          </w:p>
          <w:p w14:paraId="680E3324" w14:textId="10E8FA68" w:rsidR="00BA1EAC" w:rsidRPr="00BD3939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Description of activities</w:t>
            </w:r>
            <w:r w:rsidR="00141C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resources</w:t>
            </w:r>
            <w:r w:rsidR="007824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identif</w:t>
            </w:r>
            <w:r w:rsidR="004A191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="007824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ed,</w:t>
            </w:r>
            <w:r w:rsidR="00141C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F26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developed and/or delivered </w:t>
            </w:r>
            <w:r w:rsidRPr="00BD39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to support teacher professional practice</w:t>
            </w:r>
          </w:p>
          <w:p w14:paraId="5440FD38" w14:textId="30F742E8" w:rsidR="00BA1EAC" w:rsidRPr="00BD3939" w:rsidRDefault="000F36E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Details of resources and opportunities </w:t>
            </w:r>
            <w:r w:rsidR="005173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meeting the needs of </w:t>
            </w:r>
            <w:r w:rsidR="00170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Aboriginal and Torres Strait Islander</w:t>
            </w:r>
            <w:r w:rsidR="005173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students, families and communities</w:t>
            </w:r>
            <w:r w:rsidR="003E54B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and</w:t>
            </w:r>
            <w:r w:rsidR="00D278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/or </w:t>
            </w:r>
            <w:r w:rsidR="003E54B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other cultural groups</w:t>
            </w:r>
          </w:p>
        </w:tc>
      </w:tr>
      <w:tr w:rsidR="00BA1EAC" w:rsidRPr="008338E6" w14:paraId="2F09508B" w14:textId="77777777" w:rsidTr="00BA1EAC">
        <w:tc>
          <w:tcPr>
            <w:tcW w:w="1692" w:type="dxa"/>
            <w:vMerge/>
          </w:tcPr>
          <w:p w14:paraId="43C598AD" w14:textId="77777777" w:rsidR="00BA1EAC" w:rsidRPr="00BA1EAC" w:rsidRDefault="00BA1EAC" w:rsidP="006E00FE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E7EF134" w14:textId="1AE7BE55" w:rsidR="00BA1EAC" w:rsidRPr="00C457AE" w:rsidRDefault="00BD56C1" w:rsidP="006E00F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4.0 </w:t>
            </w:r>
            <w:r w:rsidR="00BA1EAC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Build and strengthen relationships with producers and growers to </w:t>
            </w:r>
            <w:r w:rsidR="00B622ED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facilitate</w:t>
            </w:r>
            <w:r w:rsidR="00BA1EAC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connections with schools and students.</w:t>
            </w:r>
          </w:p>
        </w:tc>
        <w:tc>
          <w:tcPr>
            <w:tcW w:w="2268" w:type="dxa"/>
          </w:tcPr>
          <w:p w14:paraId="36F80EE4" w14:textId="375FA29F" w:rsidR="00BA1EAC" w:rsidRPr="00BA1EAC" w:rsidRDefault="00BD56C1" w:rsidP="006E00FE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Schools, students and producer participation</w:t>
            </w:r>
          </w:p>
        </w:tc>
        <w:tc>
          <w:tcPr>
            <w:tcW w:w="3820" w:type="dxa"/>
          </w:tcPr>
          <w:p w14:paraId="2F6B9ADF" w14:textId="77777777" w:rsidR="00BA1EAC" w:rsidRPr="00BD56C1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56C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and details of schools, producers and/or industry groups involved in excursions/ incursions</w:t>
            </w:r>
          </w:p>
          <w:p w14:paraId="656000BD" w14:textId="51F497AD" w:rsidR="00BA1EAC" w:rsidRPr="00BD56C1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56C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Examples of quotes/feedback received by growers, schools and students</w:t>
            </w:r>
          </w:p>
        </w:tc>
      </w:tr>
      <w:tr w:rsidR="00BA1EAC" w:rsidRPr="008338E6" w14:paraId="0959EC26" w14:textId="77777777" w:rsidTr="00BA1EAC">
        <w:tc>
          <w:tcPr>
            <w:tcW w:w="1692" w:type="dxa"/>
            <w:vMerge/>
          </w:tcPr>
          <w:p w14:paraId="70BA712A" w14:textId="77777777" w:rsidR="00BA1EAC" w:rsidRPr="00BA1EAC" w:rsidRDefault="00BA1EAC" w:rsidP="006E00FE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B94571D" w14:textId="2192E649" w:rsidR="00BA1EAC" w:rsidRPr="00C457AE" w:rsidRDefault="00A41057" w:rsidP="006E00F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5.0 </w:t>
            </w:r>
            <w:r w:rsidR="00BA1EAC" w:rsidRPr="00C457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Empower families and communities using a range of strategies to promote vegetable and fruit consumption </w:t>
            </w:r>
          </w:p>
        </w:tc>
        <w:tc>
          <w:tcPr>
            <w:tcW w:w="2268" w:type="dxa"/>
          </w:tcPr>
          <w:p w14:paraId="44DEBAF1" w14:textId="3775578B" w:rsidR="00BA1EAC" w:rsidRPr="00BA1EAC" w:rsidRDefault="00FD2116" w:rsidP="006E00FE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BA1EA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Actions to increase connections with families and communities</w:t>
            </w:r>
          </w:p>
        </w:tc>
        <w:tc>
          <w:tcPr>
            <w:tcW w:w="3820" w:type="dxa"/>
          </w:tcPr>
          <w:p w14:paraId="4E1748D7" w14:textId="77777777" w:rsidR="00BA1EAC" w:rsidRPr="00BD56C1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56C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events attended e.g. shows, displays, community organisations</w:t>
            </w:r>
          </w:p>
          <w:p w14:paraId="2FB68D5D" w14:textId="40C48461" w:rsidR="00BA1EAC" w:rsidRPr="00BD56C1" w:rsidRDefault="00BA1EAC" w:rsidP="006E00F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56C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P&amp;C connections made</w:t>
            </w:r>
          </w:p>
        </w:tc>
      </w:tr>
      <w:tr w:rsidR="009C3E68" w:rsidRPr="008338E6" w14:paraId="79FE46AB" w14:textId="77777777" w:rsidTr="00BA1EAC">
        <w:tc>
          <w:tcPr>
            <w:tcW w:w="1692" w:type="dxa"/>
          </w:tcPr>
          <w:p w14:paraId="01311DDC" w14:textId="317B5F5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Communication and Engagement</w:t>
            </w:r>
          </w:p>
        </w:tc>
        <w:tc>
          <w:tcPr>
            <w:tcW w:w="2414" w:type="dxa"/>
          </w:tcPr>
          <w:p w14:paraId="79561427" w14:textId="55BFCE14" w:rsidR="009C3E68" w:rsidRPr="00BA1EAC" w:rsidRDefault="00A41057" w:rsidP="009C3E68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6.0 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Awareness of Pick of the Crop is enhanced through diverse modes of communication and engagement.</w:t>
            </w:r>
          </w:p>
          <w:p w14:paraId="545325EF" w14:textId="7777777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E337B1" w14:textId="7C29D98E" w:rsidR="009C3E68" w:rsidRPr="00BA1EAC" w:rsidRDefault="00FD2116" w:rsidP="009C3E68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Communication activities</w:t>
            </w:r>
          </w:p>
        </w:tc>
        <w:tc>
          <w:tcPr>
            <w:tcW w:w="3820" w:type="dxa"/>
          </w:tcPr>
          <w:p w14:paraId="04B7FE08" w14:textId="77777777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One newsletter each term provided to all participating school</w:t>
            </w:r>
          </w:p>
          <w:p w14:paraId="29137B8A" w14:textId="293B476B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Number of posts on the </w:t>
            </w:r>
            <w:r w:rsidR="00FD2116" w:rsidRPr="00B3798E">
              <w:rPr>
                <w:rFonts w:asciiTheme="minorHAnsi" w:hAnsiTheme="minorHAnsi" w:cstheme="minorHAnsi"/>
                <w:sz w:val="20"/>
                <w:szCs w:val="20"/>
              </w:rPr>
              <w:t>closed</w:t>
            </w: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 Facebook Group</w:t>
            </w:r>
          </w:p>
          <w:p w14:paraId="554F2AF5" w14:textId="5182D610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 w:rsidR="00A0101B"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case studies produced </w:t>
            </w:r>
            <w:r w:rsidR="00A0101B"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the region</w:t>
            </w:r>
          </w:p>
          <w:p w14:paraId="6BDC3586" w14:textId="1CC24E11" w:rsidR="009C3E68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Details of media, events and other examples of communication activities that promote the </w:t>
            </w:r>
            <w:r w:rsidR="00A0101B" w:rsidRPr="00B3798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rogram to a wider audience</w:t>
            </w:r>
          </w:p>
        </w:tc>
      </w:tr>
      <w:tr w:rsidR="009C3E68" w:rsidRPr="008338E6" w14:paraId="0AC6578C" w14:textId="77777777" w:rsidTr="00BA1EAC">
        <w:tc>
          <w:tcPr>
            <w:tcW w:w="1692" w:type="dxa"/>
          </w:tcPr>
          <w:p w14:paraId="13B5D9BF" w14:textId="246F8BFD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lastRenderedPageBreak/>
              <w:t>Governance</w:t>
            </w:r>
          </w:p>
        </w:tc>
        <w:tc>
          <w:tcPr>
            <w:tcW w:w="2414" w:type="dxa"/>
          </w:tcPr>
          <w:p w14:paraId="018F8FE1" w14:textId="68057533" w:rsidR="009C3E68" w:rsidRPr="00BA1EAC" w:rsidRDefault="00CA1333" w:rsidP="009C3E68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7.0 </w:t>
            </w:r>
            <w:r w:rsidR="009440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Assist </w:t>
            </w:r>
            <w:r w:rsidR="001A45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schools and their communities to adopt and promote sustainable practices</w:t>
            </w:r>
            <w:r w:rsidR="003D58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enable long-term sustainability.</w:t>
            </w:r>
          </w:p>
          <w:p w14:paraId="426F3E44" w14:textId="7777777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FACC7D" w14:textId="19E08C12" w:rsidR="009C3E68" w:rsidRPr="00BA1EAC" w:rsidRDefault="003B5419" w:rsidP="009C3E68">
            <w:pPr>
              <w:spacing w:before="0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4E813797">
              <w:rPr>
                <w:rFonts w:asciiTheme="minorHAnsi" w:hAnsiTheme="minorHAnsi"/>
                <w:sz w:val="20"/>
                <w:szCs w:val="20"/>
              </w:rPr>
              <w:t>7</w:t>
            </w:r>
            <w:r w:rsidR="009C3E68" w:rsidRPr="4E813797">
              <w:rPr>
                <w:rFonts w:asciiTheme="minorHAnsi" w:hAnsiTheme="minorHAnsi"/>
                <w:sz w:val="20"/>
                <w:szCs w:val="20"/>
              </w:rPr>
              <w:t>.1 School leadership</w:t>
            </w:r>
            <w:r w:rsidR="009C3E68">
              <w:br/>
            </w:r>
            <w:r w:rsidRPr="4E813797">
              <w:rPr>
                <w:rFonts w:asciiTheme="minorHAnsi" w:hAnsiTheme="minorHAnsi"/>
                <w:sz w:val="20"/>
                <w:szCs w:val="20"/>
              </w:rPr>
              <w:t>7</w:t>
            </w:r>
            <w:r w:rsidR="009C3E68" w:rsidRPr="4E813797">
              <w:rPr>
                <w:rFonts w:asciiTheme="minorHAnsi" w:hAnsiTheme="minorHAnsi"/>
                <w:sz w:val="20"/>
                <w:szCs w:val="20"/>
              </w:rPr>
              <w:t xml:space="preserve">.2 School </w:t>
            </w:r>
            <w:r w:rsidR="07DAA1E6" w:rsidRPr="4E813797">
              <w:rPr>
                <w:rFonts w:asciiTheme="minorHAnsi" w:hAnsiTheme="minorHAnsi"/>
                <w:sz w:val="20"/>
                <w:szCs w:val="20"/>
              </w:rPr>
              <w:t>policies and</w:t>
            </w:r>
            <w:r w:rsidR="009606D1">
              <w:rPr>
                <w:rFonts w:asciiTheme="minorHAnsi" w:hAnsiTheme="minorHAnsi"/>
                <w:sz w:val="20"/>
                <w:szCs w:val="20"/>
              </w:rPr>
              <w:t xml:space="preserve">/or </w:t>
            </w:r>
            <w:r w:rsidR="009C3E68" w:rsidRPr="4E813797">
              <w:rPr>
                <w:rFonts w:asciiTheme="minorHAnsi" w:hAnsiTheme="minorHAnsi"/>
                <w:sz w:val="20"/>
                <w:szCs w:val="20"/>
              </w:rPr>
              <w:t>plans</w:t>
            </w:r>
          </w:p>
          <w:p w14:paraId="40B4944A" w14:textId="7777777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</w:p>
        </w:tc>
        <w:tc>
          <w:tcPr>
            <w:tcW w:w="3820" w:type="dxa"/>
          </w:tcPr>
          <w:p w14:paraId="38A09542" w14:textId="77777777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Number of fortnightly coordinator meetings attended</w:t>
            </w:r>
          </w:p>
          <w:p w14:paraId="1E25CFBD" w14:textId="77777777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Number of monthly implementation working group meetings attended</w:t>
            </w:r>
          </w:p>
          <w:p w14:paraId="353C7F2D" w14:textId="77777777" w:rsidR="00B3798E" w:rsidRDefault="009C3E68" w:rsidP="00B3798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Number of meetings with school principals</w:t>
            </w:r>
          </w:p>
          <w:p w14:paraId="6AA9AFB3" w14:textId="45BABBE2" w:rsidR="009C3E68" w:rsidRPr="00B3798E" w:rsidRDefault="009C3E68" w:rsidP="00B3798E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/>
                <w:sz w:val="20"/>
                <w:szCs w:val="20"/>
              </w:rPr>
              <w:t xml:space="preserve">Number of school </w:t>
            </w:r>
            <w:r w:rsidR="5DB880BF" w:rsidRPr="00B3798E">
              <w:rPr>
                <w:rFonts w:asciiTheme="minorHAnsi" w:hAnsiTheme="minorHAnsi"/>
                <w:sz w:val="20"/>
                <w:szCs w:val="20"/>
              </w:rPr>
              <w:t>policies</w:t>
            </w:r>
            <w:r w:rsidRPr="00B379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5DB880BF" w:rsidRPr="00B3798E">
              <w:rPr>
                <w:rFonts w:asciiTheme="minorHAnsi" w:hAnsiTheme="minorHAnsi"/>
                <w:sz w:val="20"/>
                <w:szCs w:val="20"/>
              </w:rPr>
              <w:t>and/or</w:t>
            </w:r>
            <w:r w:rsidRPr="00B3798E">
              <w:rPr>
                <w:rFonts w:asciiTheme="minorHAnsi" w:hAnsiTheme="minorHAnsi"/>
                <w:sz w:val="20"/>
                <w:szCs w:val="20"/>
              </w:rPr>
              <w:t xml:space="preserve"> plans </w:t>
            </w:r>
            <w:r w:rsidR="00D96C44" w:rsidRPr="00B3798E">
              <w:rPr>
                <w:rFonts w:asciiTheme="minorHAnsi" w:hAnsiTheme="minorHAnsi"/>
                <w:sz w:val="20"/>
                <w:szCs w:val="20"/>
              </w:rPr>
              <w:t>including</w:t>
            </w:r>
            <w:r w:rsidRPr="00B379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26D0">
              <w:rPr>
                <w:rFonts w:asciiTheme="minorHAnsi" w:hAnsiTheme="minorHAnsi"/>
                <w:sz w:val="20"/>
                <w:szCs w:val="20"/>
              </w:rPr>
              <w:t>Pick of the Crop</w:t>
            </w:r>
            <w:r w:rsidRPr="00B3798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C3E68" w:rsidRPr="008338E6" w14:paraId="2F8ED7AE" w14:textId="77777777" w:rsidTr="00155049">
        <w:trPr>
          <w:trHeight w:val="1519"/>
        </w:trPr>
        <w:tc>
          <w:tcPr>
            <w:tcW w:w="1692" w:type="dxa"/>
          </w:tcPr>
          <w:p w14:paraId="2432B0E4" w14:textId="0A239CAA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  <w:t>Special projects</w:t>
            </w:r>
          </w:p>
        </w:tc>
        <w:tc>
          <w:tcPr>
            <w:tcW w:w="2414" w:type="dxa"/>
          </w:tcPr>
          <w:p w14:paraId="47B8ED8C" w14:textId="7C2A06A3" w:rsidR="009C3E68" w:rsidRPr="00BA1EAC" w:rsidRDefault="003B5419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8.0 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Pick of the Crop Project ECHO (BFVG)</w:t>
            </w:r>
          </w:p>
        </w:tc>
        <w:tc>
          <w:tcPr>
            <w:tcW w:w="2268" w:type="dxa"/>
          </w:tcPr>
          <w:p w14:paraId="1C7E0215" w14:textId="053313E5" w:rsidR="009C3E68" w:rsidRPr="00BA1EAC" w:rsidRDefault="003B5419" w:rsidP="009C3E68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Delivery of a Pick of the Crop Project ECHO series</w:t>
            </w:r>
          </w:p>
        </w:tc>
        <w:tc>
          <w:tcPr>
            <w:tcW w:w="3820" w:type="dxa"/>
          </w:tcPr>
          <w:p w14:paraId="18E9CF85" w14:textId="76A6C175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Number of registrations</w:t>
            </w:r>
            <w:r w:rsidR="00F43705"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 and participants</w:t>
            </w: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 for series </w:t>
            </w:r>
            <w:r w:rsidR="00F43705" w:rsidRPr="00B379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 per session</w:t>
            </w:r>
          </w:p>
          <w:p w14:paraId="5FCE9FF7" w14:textId="609BEFDE" w:rsidR="00307709" w:rsidRPr="00B3798E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 xml:space="preserve">Evaluation summary </w:t>
            </w:r>
            <w:r w:rsidR="00AC5382" w:rsidRPr="00B3798E">
              <w:rPr>
                <w:rFonts w:asciiTheme="minorHAnsi" w:hAnsiTheme="minorHAnsi" w:cstheme="minorHAnsi"/>
                <w:sz w:val="20"/>
                <w:szCs w:val="20"/>
              </w:rPr>
              <w:t>produced</w:t>
            </w:r>
          </w:p>
          <w:p w14:paraId="76CF0A9C" w14:textId="77777777" w:rsidR="009C3E68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3798E">
              <w:rPr>
                <w:rFonts w:asciiTheme="minorHAnsi" w:hAnsiTheme="minorHAnsi" w:cstheme="minorHAnsi"/>
                <w:sz w:val="20"/>
                <w:szCs w:val="20"/>
              </w:rPr>
              <w:t>Number of quality resources developed</w:t>
            </w:r>
          </w:p>
          <w:p w14:paraId="29229A86" w14:textId="25D32123" w:rsidR="00155049" w:rsidRPr="00B3798E" w:rsidRDefault="00155049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plan produced</w:t>
            </w:r>
          </w:p>
        </w:tc>
      </w:tr>
      <w:tr w:rsidR="009C3E68" w:rsidRPr="008338E6" w14:paraId="461023C4" w14:textId="77777777" w:rsidTr="008929D9">
        <w:trPr>
          <w:trHeight w:val="1256"/>
        </w:trPr>
        <w:tc>
          <w:tcPr>
            <w:tcW w:w="1692" w:type="dxa"/>
          </w:tcPr>
          <w:p w14:paraId="70F36B04" w14:textId="7777777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455D5FDB" w14:textId="751A7AFD" w:rsidR="009C3E68" w:rsidRPr="00BA1EAC" w:rsidRDefault="003B5419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9.0 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school gardening support service (BFVG)</w:t>
            </w:r>
          </w:p>
        </w:tc>
        <w:tc>
          <w:tcPr>
            <w:tcW w:w="2268" w:type="dxa"/>
          </w:tcPr>
          <w:p w14:paraId="2A332183" w14:textId="1EDF9FCC" w:rsidR="009C3E68" w:rsidRPr="00BA1EAC" w:rsidRDefault="003B5419" w:rsidP="009C3E68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Delivery of a support service for school gardens</w:t>
            </w:r>
          </w:p>
        </w:tc>
        <w:tc>
          <w:tcPr>
            <w:tcW w:w="3820" w:type="dxa"/>
          </w:tcPr>
          <w:p w14:paraId="2146A83E" w14:textId="77777777" w:rsidR="00155049" w:rsidRPr="00155049" w:rsidRDefault="009C3E68" w:rsidP="0015504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55049">
              <w:rPr>
                <w:rFonts w:asciiTheme="minorHAnsi" w:hAnsiTheme="minorHAnsi" w:cstheme="minorHAnsi"/>
                <w:sz w:val="20"/>
                <w:szCs w:val="20"/>
              </w:rPr>
              <w:t>Number of schools supported by phone</w:t>
            </w:r>
            <w:r w:rsidR="00AF0C14" w:rsidRPr="00155049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  <w:r w:rsidRPr="00155049">
              <w:rPr>
                <w:rFonts w:asciiTheme="minorHAnsi" w:hAnsiTheme="minorHAnsi" w:cstheme="minorHAnsi"/>
                <w:sz w:val="20"/>
                <w:szCs w:val="20"/>
              </w:rPr>
              <w:t xml:space="preserve"> email </w:t>
            </w:r>
          </w:p>
          <w:p w14:paraId="0BBA7216" w14:textId="77777777" w:rsidR="00155049" w:rsidRPr="00155049" w:rsidRDefault="009C3E68" w:rsidP="0015504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55049">
              <w:rPr>
                <w:rFonts w:asciiTheme="minorHAnsi" w:hAnsiTheme="minorHAnsi" w:cstheme="minorHAnsi"/>
                <w:sz w:val="20"/>
                <w:szCs w:val="20"/>
              </w:rPr>
              <w:t>Number of webinar/info sessions held</w:t>
            </w:r>
          </w:p>
          <w:p w14:paraId="3ADFC08C" w14:textId="77777777" w:rsidR="009C3E68" w:rsidRPr="00155049" w:rsidRDefault="009C3E68" w:rsidP="0015504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55049">
              <w:rPr>
                <w:rFonts w:asciiTheme="minorHAnsi" w:hAnsiTheme="minorHAnsi" w:cstheme="minorHAnsi"/>
                <w:sz w:val="20"/>
                <w:szCs w:val="20"/>
              </w:rPr>
              <w:t>Number of resources produced</w:t>
            </w:r>
          </w:p>
          <w:p w14:paraId="069966F9" w14:textId="47CC7748" w:rsidR="00155049" w:rsidRPr="00155049" w:rsidRDefault="008929D9" w:rsidP="0015504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Evaluation summary produced</w:t>
            </w:r>
          </w:p>
        </w:tc>
      </w:tr>
      <w:tr w:rsidR="00EF0289" w:rsidRPr="008338E6" w14:paraId="1E0D9250" w14:textId="77777777" w:rsidTr="008929D9">
        <w:trPr>
          <w:trHeight w:val="1256"/>
        </w:trPr>
        <w:tc>
          <w:tcPr>
            <w:tcW w:w="1692" w:type="dxa"/>
          </w:tcPr>
          <w:p w14:paraId="5BB17A6E" w14:textId="77777777" w:rsidR="00EF0289" w:rsidRPr="00BA1EAC" w:rsidRDefault="00EF0289" w:rsidP="00EF0289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42B2AAA6" w14:textId="1D4CD90C" w:rsidR="00EF0289" w:rsidRDefault="00EF0289" w:rsidP="00EF028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.0 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State-wide Produce Promotion campaign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and Pick of the Crop Kitchen 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(BFVG DD)</w:t>
            </w:r>
          </w:p>
        </w:tc>
        <w:tc>
          <w:tcPr>
            <w:tcW w:w="2268" w:type="dxa"/>
          </w:tcPr>
          <w:p w14:paraId="5B49703B" w14:textId="4E2E42BD" w:rsidR="00EF0289" w:rsidRDefault="00EF0289" w:rsidP="00EF028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Delivery of a state-wide Produce Promotion Campaign</w:t>
            </w:r>
            <w:r w:rsidR="00F56F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Pick of the Crop Kitchen</w:t>
            </w:r>
          </w:p>
        </w:tc>
        <w:tc>
          <w:tcPr>
            <w:tcW w:w="3820" w:type="dxa"/>
          </w:tcPr>
          <w:p w14:paraId="4EB035C8" w14:textId="77777777" w:rsidR="00EF0289" w:rsidRPr="003B5419" w:rsidRDefault="00EF0289" w:rsidP="00EF028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Details of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PP </w:t>
            </w: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resources produced</w:t>
            </w:r>
          </w:p>
          <w:p w14:paraId="590C18E4" w14:textId="77777777" w:rsidR="00EF0289" w:rsidRPr="003B5419" w:rsidRDefault="00EF0289" w:rsidP="00EF028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schools participating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 PP</w:t>
            </w:r>
          </w:p>
          <w:p w14:paraId="4023B77F" w14:textId="06BCB02F" w:rsidR="00EF0289" w:rsidRDefault="00EF0289" w:rsidP="00EF028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Evaluation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summary produced for PP and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Pick of the Crop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kitchen</w:t>
            </w:r>
          </w:p>
          <w:p w14:paraId="2B635DAD" w14:textId="009AC3F9" w:rsidR="00EF0289" w:rsidRPr="00155049" w:rsidRDefault="00EF0289" w:rsidP="00EF0289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Details of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Pick of the Crop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kitchen plans and implementation</w:t>
            </w:r>
          </w:p>
        </w:tc>
      </w:tr>
      <w:tr w:rsidR="009C3E68" w:rsidRPr="008338E6" w14:paraId="48700256" w14:textId="77777777" w:rsidTr="00BA1EAC">
        <w:tc>
          <w:tcPr>
            <w:tcW w:w="1692" w:type="dxa"/>
          </w:tcPr>
          <w:p w14:paraId="529CA89D" w14:textId="7777777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5EFD729D" w14:textId="297FC83C" w:rsidR="009C3E68" w:rsidRPr="00BA1EAC" w:rsidRDefault="003B5419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EF02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.0 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social media and communications (BGGA)</w:t>
            </w:r>
          </w:p>
        </w:tc>
        <w:tc>
          <w:tcPr>
            <w:tcW w:w="2268" w:type="dxa"/>
          </w:tcPr>
          <w:p w14:paraId="3C22DA3C" w14:textId="7003B770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B54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 Delivery of social media activities</w:t>
            </w:r>
          </w:p>
        </w:tc>
        <w:tc>
          <w:tcPr>
            <w:tcW w:w="3820" w:type="dxa"/>
          </w:tcPr>
          <w:p w14:paraId="07A86B32" w14:textId="77777777" w:rsidR="00307709" w:rsidRPr="003B5419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Social media communication plan produced</w:t>
            </w:r>
          </w:p>
          <w:p w14:paraId="51FC2A1E" w14:textId="77777777" w:rsidR="00307709" w:rsidRPr="003B5419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Facebook posts published</w:t>
            </w:r>
          </w:p>
          <w:p w14:paraId="201B0A8A" w14:textId="0A8ACA78" w:rsidR="009C3E68" w:rsidRPr="003B5419" w:rsidRDefault="00AC5382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Monitoring</w:t>
            </w:r>
            <w:r w:rsidR="009C3E68"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of members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hip</w:t>
            </w:r>
            <w:r w:rsidR="009C3E68"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activity e.g. posts, reactions</w:t>
            </w:r>
            <w:r w:rsidR="005C0D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6701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EB39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ocumented </w:t>
            </w:r>
            <w:r w:rsidR="005C0D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 </w:t>
            </w:r>
            <w:r w:rsidR="00EB392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</w:t>
            </w:r>
            <w:r w:rsidR="00F860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5C0D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evaluation summary</w:t>
            </w:r>
          </w:p>
        </w:tc>
      </w:tr>
      <w:tr w:rsidR="009C3E68" w:rsidRPr="008338E6" w14:paraId="782CECA4" w14:textId="77777777" w:rsidTr="00BA1EAC">
        <w:tc>
          <w:tcPr>
            <w:tcW w:w="1692" w:type="dxa"/>
          </w:tcPr>
          <w:p w14:paraId="6CAEBD5F" w14:textId="77777777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6A3D4EF" w14:textId="6DB84623" w:rsidR="009C3E68" w:rsidRPr="00BA1EAC" w:rsidRDefault="003B5419" w:rsidP="009C3E68">
            <w:pPr>
              <w:spacing w:after="0"/>
              <w:rPr>
                <w:rFonts w:asciiTheme="minorHAnsi" w:hAnsiTheme="minorHAnsi" w:cstheme="minorHAnsi"/>
                <w:b/>
                <w:bCs/>
                <w:color w:val="12304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6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.0 </w:t>
            </w:r>
            <w:r w:rsidR="009C3E68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State-wide mini farmers event (CHQ)</w:t>
            </w:r>
          </w:p>
        </w:tc>
        <w:tc>
          <w:tcPr>
            <w:tcW w:w="2268" w:type="dxa"/>
          </w:tcPr>
          <w:p w14:paraId="562C8C32" w14:textId="2E2439DF" w:rsidR="009C3E68" w:rsidRPr="00BA1EAC" w:rsidRDefault="009C3E68" w:rsidP="009C3E68">
            <w:pPr>
              <w:spacing w:after="0"/>
              <w:rPr>
                <w:rFonts w:asciiTheme="minorHAnsi" w:hAnsiTheme="minorHAnsi" w:cstheme="minorHAnsi"/>
                <w:color w:val="009A84"/>
                <w:sz w:val="20"/>
                <w:szCs w:val="20"/>
              </w:rPr>
            </w:pP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B54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Delivery of a state-wide mini </w:t>
            </w:r>
            <w:r w:rsidR="0094400C"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farmer’s</w:t>
            </w:r>
            <w:r w:rsidRPr="00BA1E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event and/or resources</w:t>
            </w:r>
          </w:p>
        </w:tc>
        <w:tc>
          <w:tcPr>
            <w:tcW w:w="3820" w:type="dxa"/>
          </w:tcPr>
          <w:p w14:paraId="5C03B87F" w14:textId="2FEFD0B8" w:rsidR="00307709" w:rsidRPr="003B5419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Number of schools participating in a mini-farmers event across regions</w:t>
            </w: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 w:type="page"/>
            </w:r>
          </w:p>
          <w:p w14:paraId="551C9AC5" w14:textId="77777777" w:rsidR="00307709" w:rsidRPr="003B5419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Details of resource produced</w:t>
            </w:r>
          </w:p>
          <w:p w14:paraId="060B3CEC" w14:textId="7A6E5263" w:rsidR="009C3E68" w:rsidRPr="003B5419" w:rsidRDefault="009C3E68" w:rsidP="009C3E68">
            <w:pPr>
              <w:pStyle w:val="ListParagraph"/>
              <w:numPr>
                <w:ilvl w:val="0"/>
                <w:numId w:val="33"/>
              </w:numPr>
              <w:spacing w:after="0"/>
              <w:ind w:left="414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Evaluation </w:t>
            </w:r>
            <w:r w:rsidR="00AC538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summary produced</w:t>
            </w:r>
            <w:r w:rsidRPr="003B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 w:type="page"/>
            </w:r>
          </w:p>
        </w:tc>
      </w:tr>
    </w:tbl>
    <w:p w14:paraId="7525CA76" w14:textId="77777777" w:rsidR="00470B9E" w:rsidRDefault="00470B9E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</w:p>
    <w:p w14:paraId="13AD584B" w14:textId="77777777" w:rsidR="00470B9E" w:rsidRDefault="00470B9E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</w:p>
    <w:p w14:paraId="4631DE85" w14:textId="26D546B7" w:rsidR="00893271" w:rsidRDefault="00893271">
      <w:pPr>
        <w:spacing w:before="0" w:after="160" w:line="259" w:lineRule="auto"/>
        <w:rPr>
          <w:rFonts w:eastAsiaTheme="majorEastAsia" w:cstheme="majorBidi"/>
          <w:b/>
          <w:bCs/>
          <w:color w:val="F15F22"/>
          <w:sz w:val="24"/>
          <w:szCs w:val="24"/>
          <w:lang w:eastAsia="en-AU"/>
        </w:rPr>
      </w:pPr>
      <w:r>
        <w:rPr>
          <w:sz w:val="24"/>
          <w:szCs w:val="24"/>
        </w:rPr>
        <w:br w:type="page"/>
      </w:r>
    </w:p>
    <w:p w14:paraId="5682ADAE" w14:textId="77777777" w:rsidR="000407A1" w:rsidRDefault="00CF6A19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  <w:r w:rsidRPr="000407A1">
        <w:rPr>
          <w:sz w:val="24"/>
          <w:szCs w:val="24"/>
        </w:rPr>
        <w:lastRenderedPageBreak/>
        <w:t>Appendix B. Participating Schools Status</w:t>
      </w:r>
    </w:p>
    <w:p w14:paraId="1554B5B3" w14:textId="54CCBCDC" w:rsidR="00DD42C7" w:rsidRPr="007424B4" w:rsidRDefault="000407A1" w:rsidP="006C2DC6">
      <w:pPr>
        <w:pStyle w:val="NumberedHeading2"/>
        <w:numPr>
          <w:ilvl w:val="0"/>
          <w:numId w:val="0"/>
        </w:numPr>
        <w:rPr>
          <w:b w:val="0"/>
          <w:bCs w:val="0"/>
          <w:color w:val="auto"/>
          <w:sz w:val="22"/>
          <w:szCs w:val="22"/>
        </w:rPr>
      </w:pPr>
      <w:r w:rsidRPr="007424B4">
        <w:rPr>
          <w:b w:val="0"/>
          <w:bCs w:val="0"/>
          <w:color w:val="auto"/>
          <w:sz w:val="22"/>
          <w:szCs w:val="22"/>
        </w:rPr>
        <w:t xml:space="preserve">This table should be </w:t>
      </w:r>
      <w:r w:rsidR="00CE4679">
        <w:rPr>
          <w:b w:val="0"/>
          <w:bCs w:val="0"/>
          <w:color w:val="auto"/>
          <w:sz w:val="22"/>
          <w:szCs w:val="22"/>
        </w:rPr>
        <w:t>commenced</w:t>
      </w:r>
      <w:r w:rsidRPr="007424B4">
        <w:rPr>
          <w:b w:val="0"/>
          <w:bCs w:val="0"/>
          <w:color w:val="auto"/>
          <w:sz w:val="22"/>
          <w:szCs w:val="22"/>
        </w:rPr>
        <w:t xml:space="preserve"> at the start of the </w:t>
      </w:r>
      <w:r w:rsidR="00EC0C20" w:rsidRPr="007424B4">
        <w:rPr>
          <w:b w:val="0"/>
          <w:bCs w:val="0"/>
          <w:color w:val="auto"/>
          <w:sz w:val="22"/>
          <w:szCs w:val="22"/>
        </w:rPr>
        <w:t>year and</w:t>
      </w:r>
      <w:r w:rsidRPr="007424B4">
        <w:rPr>
          <w:b w:val="0"/>
          <w:bCs w:val="0"/>
          <w:color w:val="auto"/>
          <w:sz w:val="22"/>
          <w:szCs w:val="22"/>
        </w:rPr>
        <w:t xml:space="preserve"> </w:t>
      </w:r>
      <w:r w:rsidR="007068A6" w:rsidRPr="007424B4">
        <w:rPr>
          <w:b w:val="0"/>
          <w:bCs w:val="0"/>
          <w:color w:val="auto"/>
          <w:sz w:val="22"/>
          <w:szCs w:val="22"/>
        </w:rPr>
        <w:t>updated with each progress report submission.</w:t>
      </w:r>
      <w:r w:rsidR="00CF6A19" w:rsidRPr="007424B4">
        <w:rPr>
          <w:b w:val="0"/>
          <w:bCs w:val="0"/>
          <w:color w:val="auto"/>
          <w:sz w:val="22"/>
          <w:szCs w:val="22"/>
        </w:rPr>
        <w:t xml:space="preserve"> </w:t>
      </w:r>
      <w:r w:rsidR="002C5416">
        <w:rPr>
          <w:b w:val="0"/>
          <w:bCs w:val="0"/>
          <w:color w:val="auto"/>
          <w:sz w:val="22"/>
          <w:szCs w:val="22"/>
        </w:rPr>
        <w:t xml:space="preserve">If appropriate, this table </w:t>
      </w:r>
      <w:r w:rsidR="00FB71F4">
        <w:rPr>
          <w:b w:val="0"/>
          <w:bCs w:val="0"/>
          <w:color w:val="auto"/>
          <w:sz w:val="22"/>
          <w:szCs w:val="22"/>
        </w:rPr>
        <w:t>may</w:t>
      </w:r>
      <w:r w:rsidR="002C5416">
        <w:rPr>
          <w:b w:val="0"/>
          <w:bCs w:val="0"/>
          <w:color w:val="auto"/>
          <w:sz w:val="22"/>
          <w:szCs w:val="22"/>
        </w:rPr>
        <w:t xml:space="preserve"> be submitted using Excel.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228"/>
        <w:gridCol w:w="956"/>
        <w:gridCol w:w="1208"/>
        <w:gridCol w:w="1208"/>
        <w:gridCol w:w="1476"/>
        <w:gridCol w:w="1457"/>
        <w:gridCol w:w="1296"/>
        <w:gridCol w:w="1365"/>
      </w:tblGrid>
      <w:tr w:rsidR="00DC736D" w:rsidRPr="00FA5E77" w14:paraId="1224C445" w14:textId="77777777" w:rsidTr="007068A6">
        <w:trPr>
          <w:trHeight w:val="564"/>
          <w:tblHeader/>
        </w:trPr>
        <w:tc>
          <w:tcPr>
            <w:tcW w:w="664" w:type="pct"/>
            <w:shd w:val="clear" w:color="auto" w:fill="FFC000"/>
            <w:vAlign w:val="center"/>
          </w:tcPr>
          <w:p w14:paraId="2C2992EF" w14:textId="10D67846" w:rsidR="002365DE" w:rsidRPr="00FA5E77" w:rsidDel="0036257B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In-scope schools</w:t>
            </w:r>
          </w:p>
        </w:tc>
        <w:tc>
          <w:tcPr>
            <w:tcW w:w="530" w:type="pct"/>
            <w:shd w:val="clear" w:color="auto" w:fill="FFC000"/>
            <w:vAlign w:val="center"/>
          </w:tcPr>
          <w:p w14:paraId="51F69D82" w14:textId="6D73A454" w:rsidR="002365DE" w:rsidRPr="00FA5E77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2026 invited</w:t>
            </w:r>
            <w:r w:rsidR="007068A6">
              <w:rPr>
                <w:rStyle w:val="FootnoteReference"/>
                <w:b/>
                <w:bCs/>
                <w:color w:val="123045"/>
              </w:rPr>
              <w:footnoteReference w:id="5"/>
            </w:r>
          </w:p>
        </w:tc>
        <w:tc>
          <w:tcPr>
            <w:tcW w:w="422" w:type="pct"/>
            <w:shd w:val="clear" w:color="auto" w:fill="FFC000"/>
            <w:vAlign w:val="center"/>
          </w:tcPr>
          <w:p w14:paraId="5F2F0E6A" w14:textId="0BE03D73" w:rsidR="002365DE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ICSEA level</w:t>
            </w:r>
          </w:p>
        </w:tc>
        <w:tc>
          <w:tcPr>
            <w:tcW w:w="582" w:type="pct"/>
            <w:shd w:val="clear" w:color="auto" w:fill="FFC000"/>
            <w:vAlign w:val="center"/>
          </w:tcPr>
          <w:p w14:paraId="7D057763" w14:textId="0BF20824" w:rsidR="002365DE" w:rsidRPr="00FA5E77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Action plan status</w:t>
            </w:r>
            <w:r>
              <w:rPr>
                <w:rStyle w:val="FootnoteReference"/>
                <w:b/>
                <w:bCs/>
                <w:color w:val="123045"/>
              </w:rPr>
              <w:footnoteReference w:id="6"/>
            </w:r>
          </w:p>
        </w:tc>
        <w:tc>
          <w:tcPr>
            <w:tcW w:w="598" w:type="pct"/>
            <w:shd w:val="clear" w:color="auto" w:fill="FFC000"/>
            <w:vAlign w:val="center"/>
          </w:tcPr>
          <w:p w14:paraId="2606F108" w14:textId="67E041F6" w:rsidR="002365DE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SmartyGrants application </w:t>
            </w:r>
            <w:r w:rsidR="00FA4D6C">
              <w:rPr>
                <w:b/>
                <w:bCs/>
                <w:color w:val="123045"/>
              </w:rPr>
              <w:t>approved</w:t>
            </w:r>
            <w:r w:rsidR="00FA4D6C">
              <w:rPr>
                <w:rStyle w:val="FootnoteReference"/>
                <w:b/>
                <w:bCs/>
                <w:color w:val="123045"/>
              </w:rPr>
              <w:footnoteReference w:id="7"/>
            </w:r>
          </w:p>
        </w:tc>
        <w:tc>
          <w:tcPr>
            <w:tcW w:w="715" w:type="pct"/>
            <w:shd w:val="clear" w:color="auto" w:fill="FFC000"/>
            <w:vAlign w:val="center"/>
          </w:tcPr>
          <w:p w14:paraId="55CBBBD9" w14:textId="4B7015F3" w:rsidR="002365DE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Year of participation</w:t>
            </w:r>
            <w:r>
              <w:rPr>
                <w:rStyle w:val="FootnoteReference"/>
                <w:b/>
                <w:bCs/>
                <w:color w:val="123045"/>
              </w:rPr>
              <w:footnoteReference w:id="8"/>
            </w:r>
          </w:p>
        </w:tc>
        <w:tc>
          <w:tcPr>
            <w:tcW w:w="758" w:type="pct"/>
            <w:shd w:val="clear" w:color="auto" w:fill="FFC000"/>
            <w:vAlign w:val="center"/>
          </w:tcPr>
          <w:p w14:paraId="4C242948" w14:textId="4049955A" w:rsidR="002365DE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Progress</w:t>
            </w:r>
          </w:p>
          <w:p w14:paraId="2DEDD62F" w14:textId="34A229A3" w:rsidR="002365DE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(Good, Average, Slow)</w:t>
            </w:r>
          </w:p>
        </w:tc>
        <w:tc>
          <w:tcPr>
            <w:tcW w:w="732" w:type="pct"/>
            <w:shd w:val="clear" w:color="auto" w:fill="FFC000"/>
            <w:vAlign w:val="center"/>
          </w:tcPr>
          <w:p w14:paraId="55C21822" w14:textId="754FEF0F" w:rsidR="002365DE" w:rsidRPr="00FA5E77" w:rsidRDefault="002365DE" w:rsidP="007068A6">
            <w:pPr>
              <w:spacing w:before="0" w:after="0"/>
              <w:jc w:val="center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Comments or feedback</w:t>
            </w:r>
            <w:r>
              <w:rPr>
                <w:rStyle w:val="FootnoteReference"/>
                <w:b/>
                <w:bCs/>
                <w:color w:val="123045"/>
              </w:rPr>
              <w:footnoteReference w:id="9"/>
            </w:r>
          </w:p>
        </w:tc>
      </w:tr>
      <w:tr w:rsidR="002365DE" w:rsidRPr="00FA5E77" w14:paraId="224653AB" w14:textId="77777777" w:rsidTr="002365DE">
        <w:trPr>
          <w:trHeight w:val="340"/>
        </w:trPr>
        <w:tc>
          <w:tcPr>
            <w:tcW w:w="664" w:type="pct"/>
          </w:tcPr>
          <w:p w14:paraId="278A3E78" w14:textId="48BD2D54" w:rsidR="002365DE" w:rsidRPr="00E7002D" w:rsidRDefault="002365DE" w:rsidP="00E7002D">
            <w:pPr>
              <w:spacing w:after="0"/>
              <w:ind w:left="710"/>
              <w:rPr>
                <w:b/>
                <w:bCs/>
                <w:color w:val="123045"/>
              </w:rPr>
            </w:pPr>
          </w:p>
        </w:tc>
        <w:tc>
          <w:tcPr>
            <w:tcW w:w="530" w:type="pct"/>
          </w:tcPr>
          <w:p w14:paraId="63FADD1E" w14:textId="2FF6714A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422" w:type="pct"/>
          </w:tcPr>
          <w:p w14:paraId="31E887E5" w14:textId="77777777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82" w:type="pct"/>
          </w:tcPr>
          <w:p w14:paraId="1F9A73D0" w14:textId="69B723E2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98" w:type="pct"/>
          </w:tcPr>
          <w:p w14:paraId="12CA31DD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15" w:type="pct"/>
          </w:tcPr>
          <w:p w14:paraId="17D68C89" w14:textId="436EF56D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58" w:type="pct"/>
          </w:tcPr>
          <w:p w14:paraId="6328B88C" w14:textId="56CD2A24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32" w:type="pct"/>
          </w:tcPr>
          <w:p w14:paraId="0359ACC9" w14:textId="62716668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</w:tr>
      <w:tr w:rsidR="002365DE" w:rsidRPr="00FA5E77" w14:paraId="1D190B75" w14:textId="77777777" w:rsidTr="002365DE">
        <w:trPr>
          <w:trHeight w:val="340"/>
        </w:trPr>
        <w:tc>
          <w:tcPr>
            <w:tcW w:w="664" w:type="pct"/>
          </w:tcPr>
          <w:p w14:paraId="50D78C92" w14:textId="77777777" w:rsidR="002365DE" w:rsidRPr="00E7002D" w:rsidRDefault="002365DE" w:rsidP="00E7002D">
            <w:pPr>
              <w:spacing w:after="0"/>
              <w:ind w:left="710"/>
              <w:rPr>
                <w:b/>
                <w:bCs/>
                <w:color w:val="123045"/>
              </w:rPr>
            </w:pPr>
          </w:p>
        </w:tc>
        <w:tc>
          <w:tcPr>
            <w:tcW w:w="530" w:type="pct"/>
          </w:tcPr>
          <w:p w14:paraId="783893E1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422" w:type="pct"/>
          </w:tcPr>
          <w:p w14:paraId="7191FE53" w14:textId="77777777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82" w:type="pct"/>
          </w:tcPr>
          <w:p w14:paraId="2D8E0C96" w14:textId="6D4B01D3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98" w:type="pct"/>
          </w:tcPr>
          <w:p w14:paraId="14D2E626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15" w:type="pct"/>
          </w:tcPr>
          <w:p w14:paraId="3D85950F" w14:textId="14F1A1A5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58" w:type="pct"/>
          </w:tcPr>
          <w:p w14:paraId="48B42DA0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32" w:type="pct"/>
          </w:tcPr>
          <w:p w14:paraId="43473069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</w:tr>
      <w:tr w:rsidR="002365DE" w:rsidRPr="00FA5E77" w14:paraId="0F1E1145" w14:textId="77777777" w:rsidTr="002365DE">
        <w:trPr>
          <w:trHeight w:val="340"/>
        </w:trPr>
        <w:tc>
          <w:tcPr>
            <w:tcW w:w="664" w:type="pct"/>
          </w:tcPr>
          <w:p w14:paraId="2C45CD13" w14:textId="77777777" w:rsidR="002365DE" w:rsidRPr="00E7002D" w:rsidRDefault="002365DE" w:rsidP="00E7002D">
            <w:pPr>
              <w:spacing w:after="0"/>
              <w:ind w:left="710"/>
              <w:rPr>
                <w:b/>
                <w:bCs/>
                <w:color w:val="123045"/>
              </w:rPr>
            </w:pPr>
          </w:p>
        </w:tc>
        <w:tc>
          <w:tcPr>
            <w:tcW w:w="530" w:type="pct"/>
          </w:tcPr>
          <w:p w14:paraId="0CD92C7E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422" w:type="pct"/>
          </w:tcPr>
          <w:p w14:paraId="4EBA368F" w14:textId="77777777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82" w:type="pct"/>
          </w:tcPr>
          <w:p w14:paraId="028CA868" w14:textId="61247570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98" w:type="pct"/>
          </w:tcPr>
          <w:p w14:paraId="0DE6C906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15" w:type="pct"/>
          </w:tcPr>
          <w:p w14:paraId="69254DF5" w14:textId="03A28C23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58" w:type="pct"/>
          </w:tcPr>
          <w:p w14:paraId="572CA857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32" w:type="pct"/>
          </w:tcPr>
          <w:p w14:paraId="6742F782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</w:tr>
      <w:tr w:rsidR="002365DE" w:rsidRPr="00FA5E77" w14:paraId="35414CCE" w14:textId="77777777" w:rsidTr="002365DE">
        <w:trPr>
          <w:trHeight w:val="340"/>
        </w:trPr>
        <w:tc>
          <w:tcPr>
            <w:tcW w:w="664" w:type="pct"/>
          </w:tcPr>
          <w:p w14:paraId="3B16F1E2" w14:textId="77777777" w:rsidR="002365DE" w:rsidRPr="00E7002D" w:rsidRDefault="002365DE" w:rsidP="00E7002D">
            <w:pPr>
              <w:spacing w:after="0"/>
              <w:ind w:left="710"/>
              <w:rPr>
                <w:b/>
                <w:bCs/>
                <w:color w:val="123045"/>
              </w:rPr>
            </w:pPr>
          </w:p>
        </w:tc>
        <w:tc>
          <w:tcPr>
            <w:tcW w:w="530" w:type="pct"/>
          </w:tcPr>
          <w:p w14:paraId="7A4A5186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422" w:type="pct"/>
          </w:tcPr>
          <w:p w14:paraId="3A8C50A3" w14:textId="77777777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82" w:type="pct"/>
          </w:tcPr>
          <w:p w14:paraId="10268D80" w14:textId="2D8DF8BE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98" w:type="pct"/>
          </w:tcPr>
          <w:p w14:paraId="03FE4F3F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15" w:type="pct"/>
          </w:tcPr>
          <w:p w14:paraId="320F18E1" w14:textId="4796EC91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58" w:type="pct"/>
          </w:tcPr>
          <w:p w14:paraId="083A3E1E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32" w:type="pct"/>
          </w:tcPr>
          <w:p w14:paraId="3D6DB83A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</w:tr>
      <w:tr w:rsidR="002365DE" w:rsidRPr="00FA5E77" w14:paraId="2C7EBCAD" w14:textId="77777777" w:rsidTr="002365DE">
        <w:trPr>
          <w:trHeight w:val="340"/>
        </w:trPr>
        <w:tc>
          <w:tcPr>
            <w:tcW w:w="664" w:type="pct"/>
          </w:tcPr>
          <w:p w14:paraId="6FC02B69" w14:textId="77777777" w:rsidR="002365DE" w:rsidRPr="00E7002D" w:rsidRDefault="002365DE" w:rsidP="00E7002D">
            <w:pPr>
              <w:spacing w:after="0"/>
              <w:ind w:left="710"/>
              <w:rPr>
                <w:b/>
                <w:bCs/>
                <w:color w:val="123045"/>
              </w:rPr>
            </w:pPr>
          </w:p>
        </w:tc>
        <w:tc>
          <w:tcPr>
            <w:tcW w:w="530" w:type="pct"/>
          </w:tcPr>
          <w:p w14:paraId="3A4E58BA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422" w:type="pct"/>
          </w:tcPr>
          <w:p w14:paraId="5E3004F9" w14:textId="77777777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82" w:type="pct"/>
          </w:tcPr>
          <w:p w14:paraId="6AAE9B87" w14:textId="1C3952F3" w:rsidR="002365DE" w:rsidRPr="00E7002D" w:rsidRDefault="002365DE" w:rsidP="00E7002D">
            <w:pPr>
              <w:spacing w:after="0"/>
              <w:ind w:left="57"/>
              <w:rPr>
                <w:color w:val="009A84"/>
              </w:rPr>
            </w:pPr>
          </w:p>
        </w:tc>
        <w:tc>
          <w:tcPr>
            <w:tcW w:w="598" w:type="pct"/>
          </w:tcPr>
          <w:p w14:paraId="772AD930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15" w:type="pct"/>
          </w:tcPr>
          <w:p w14:paraId="47918094" w14:textId="6DC69ABB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58" w:type="pct"/>
          </w:tcPr>
          <w:p w14:paraId="33FE953E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  <w:tc>
          <w:tcPr>
            <w:tcW w:w="732" w:type="pct"/>
          </w:tcPr>
          <w:p w14:paraId="48B03F71" w14:textId="77777777" w:rsidR="002365DE" w:rsidRPr="00FA5E77" w:rsidRDefault="002365DE" w:rsidP="00E7002D">
            <w:pPr>
              <w:spacing w:after="0"/>
              <w:rPr>
                <w:color w:val="009A84"/>
              </w:rPr>
            </w:pPr>
          </w:p>
        </w:tc>
      </w:tr>
      <w:tr w:rsidR="002365DE" w:rsidRPr="00FA5E77" w14:paraId="530A19DB" w14:textId="77777777" w:rsidTr="002365DE">
        <w:trPr>
          <w:trHeight w:val="340"/>
        </w:trPr>
        <w:tc>
          <w:tcPr>
            <w:tcW w:w="664" w:type="pct"/>
          </w:tcPr>
          <w:p w14:paraId="4BACA6E7" w14:textId="7CB81AC2" w:rsidR="002365DE" w:rsidRPr="00EC0C20" w:rsidRDefault="00133433" w:rsidP="00133433">
            <w:pPr>
              <w:spacing w:after="0"/>
              <w:rPr>
                <w:b/>
                <w:bCs/>
                <w:color w:val="auto"/>
              </w:rPr>
            </w:pPr>
            <w:r w:rsidRPr="00EC0C20">
              <w:rPr>
                <w:b/>
                <w:bCs/>
                <w:color w:val="auto"/>
              </w:rPr>
              <w:t>TOTAL</w:t>
            </w:r>
            <w:r w:rsidRPr="00EC0C20">
              <w:rPr>
                <w:color w:val="auto"/>
              </w:rPr>
              <w:t>:</w:t>
            </w:r>
          </w:p>
        </w:tc>
        <w:tc>
          <w:tcPr>
            <w:tcW w:w="530" w:type="pct"/>
          </w:tcPr>
          <w:p w14:paraId="398BD1E5" w14:textId="751661C0" w:rsidR="002365DE" w:rsidRPr="00EC0C20" w:rsidRDefault="00133433" w:rsidP="00E7002D">
            <w:pPr>
              <w:spacing w:after="0"/>
              <w:rPr>
                <w:color w:val="auto"/>
              </w:rPr>
            </w:pPr>
            <w:r w:rsidRPr="00EC0C20">
              <w:rPr>
                <w:b/>
                <w:bCs/>
                <w:color w:val="auto"/>
              </w:rPr>
              <w:t>TOTAL</w:t>
            </w:r>
            <w:r w:rsidRPr="00EC0C20">
              <w:rPr>
                <w:color w:val="auto"/>
              </w:rPr>
              <w:t>:</w:t>
            </w:r>
          </w:p>
        </w:tc>
        <w:tc>
          <w:tcPr>
            <w:tcW w:w="422" w:type="pct"/>
          </w:tcPr>
          <w:p w14:paraId="555A240B" w14:textId="20C484D7" w:rsidR="002365DE" w:rsidRPr="00EC0C20" w:rsidRDefault="00133433" w:rsidP="00E7002D">
            <w:pPr>
              <w:spacing w:after="0"/>
              <w:ind w:left="57"/>
              <w:rPr>
                <w:color w:val="auto"/>
              </w:rPr>
            </w:pPr>
            <w:r w:rsidRPr="00EC0C20">
              <w:rPr>
                <w:b/>
                <w:bCs/>
                <w:color w:val="auto"/>
              </w:rPr>
              <w:t>AVERAGE</w:t>
            </w:r>
            <w:r w:rsidRPr="00EC0C20">
              <w:rPr>
                <w:color w:val="auto"/>
              </w:rPr>
              <w:t xml:space="preserve">: </w:t>
            </w:r>
          </w:p>
        </w:tc>
        <w:tc>
          <w:tcPr>
            <w:tcW w:w="582" w:type="pct"/>
          </w:tcPr>
          <w:p w14:paraId="4F945819" w14:textId="77777777" w:rsidR="002365DE" w:rsidRPr="00EC0C20" w:rsidRDefault="00DC736D" w:rsidP="00133433">
            <w:pPr>
              <w:spacing w:after="0"/>
              <w:ind w:left="57"/>
              <w:rPr>
                <w:color w:val="auto"/>
              </w:rPr>
            </w:pPr>
            <w:r w:rsidRPr="00EC0C20">
              <w:rPr>
                <w:b/>
                <w:bCs/>
                <w:color w:val="auto"/>
              </w:rPr>
              <w:t>TOTAL</w:t>
            </w:r>
            <w:r w:rsidRPr="00EC0C20">
              <w:rPr>
                <w:color w:val="auto"/>
              </w:rPr>
              <w:t xml:space="preserve">: </w:t>
            </w:r>
          </w:p>
          <w:p w14:paraId="5C536831" w14:textId="77777777" w:rsidR="00DC736D" w:rsidRPr="00EC0C20" w:rsidRDefault="00DC736D" w:rsidP="00133433">
            <w:pPr>
              <w:spacing w:after="0"/>
              <w:ind w:left="57"/>
              <w:rPr>
                <w:color w:val="auto"/>
              </w:rPr>
            </w:pPr>
            <w:r w:rsidRPr="00EC0C20">
              <w:rPr>
                <w:color w:val="auto"/>
              </w:rPr>
              <w:t>Drafted:</w:t>
            </w:r>
          </w:p>
          <w:p w14:paraId="4D2CB7C6" w14:textId="77777777" w:rsidR="00DC736D" w:rsidRPr="00EC0C20" w:rsidRDefault="00DC736D" w:rsidP="00133433">
            <w:pPr>
              <w:spacing w:after="0"/>
              <w:ind w:left="57"/>
              <w:rPr>
                <w:color w:val="auto"/>
              </w:rPr>
            </w:pPr>
            <w:r w:rsidRPr="00EC0C20">
              <w:rPr>
                <w:color w:val="auto"/>
              </w:rPr>
              <w:t>Approved:</w:t>
            </w:r>
          </w:p>
          <w:p w14:paraId="44002033" w14:textId="243E7B1F" w:rsidR="00DC736D" w:rsidRPr="00EC0C20" w:rsidRDefault="00DC736D" w:rsidP="00133433">
            <w:pPr>
              <w:spacing w:after="0"/>
              <w:ind w:left="57"/>
              <w:rPr>
                <w:color w:val="auto"/>
              </w:rPr>
            </w:pPr>
            <w:r w:rsidRPr="00EC0C20">
              <w:rPr>
                <w:color w:val="auto"/>
              </w:rPr>
              <w:t xml:space="preserve">N/A: </w:t>
            </w:r>
          </w:p>
        </w:tc>
        <w:tc>
          <w:tcPr>
            <w:tcW w:w="598" w:type="pct"/>
          </w:tcPr>
          <w:p w14:paraId="55828F2C" w14:textId="6775FB76" w:rsidR="002365DE" w:rsidRPr="00EC0C20" w:rsidRDefault="00133433" w:rsidP="00E7002D">
            <w:pPr>
              <w:spacing w:after="0"/>
              <w:rPr>
                <w:color w:val="auto"/>
              </w:rPr>
            </w:pPr>
            <w:r w:rsidRPr="00EC0C20">
              <w:rPr>
                <w:b/>
                <w:bCs/>
                <w:color w:val="auto"/>
              </w:rPr>
              <w:t>TOTAL</w:t>
            </w:r>
            <w:r w:rsidR="00DC736D" w:rsidRPr="00EC0C20">
              <w:rPr>
                <w:color w:val="auto"/>
              </w:rPr>
              <w:t>:</w:t>
            </w:r>
          </w:p>
        </w:tc>
        <w:tc>
          <w:tcPr>
            <w:tcW w:w="715" w:type="pct"/>
          </w:tcPr>
          <w:p w14:paraId="485E7790" w14:textId="77777777" w:rsidR="00DC736D" w:rsidRPr="00EC0C20" w:rsidRDefault="00DC736D" w:rsidP="00E7002D">
            <w:pPr>
              <w:spacing w:after="0"/>
              <w:rPr>
                <w:color w:val="auto"/>
              </w:rPr>
            </w:pPr>
            <w:r w:rsidRPr="00EC0C20">
              <w:rPr>
                <w:b/>
                <w:bCs/>
                <w:color w:val="auto"/>
              </w:rPr>
              <w:t>TOTAL</w:t>
            </w:r>
            <w:r w:rsidRPr="00EC0C20">
              <w:rPr>
                <w:color w:val="auto"/>
              </w:rPr>
              <w:t>:</w:t>
            </w:r>
          </w:p>
          <w:p w14:paraId="471C5BF3" w14:textId="48CEEB17" w:rsidR="002365DE" w:rsidRPr="00EC0C20" w:rsidRDefault="00DC736D" w:rsidP="00E7002D">
            <w:pPr>
              <w:spacing w:after="0"/>
              <w:rPr>
                <w:color w:val="auto"/>
              </w:rPr>
            </w:pPr>
            <w:r w:rsidRPr="00EC0C20">
              <w:rPr>
                <w:color w:val="auto"/>
              </w:rPr>
              <w:t>Y</w:t>
            </w:r>
            <w:r w:rsidR="002365DE" w:rsidRPr="00EC0C20">
              <w:rPr>
                <w:color w:val="auto"/>
              </w:rPr>
              <w:t xml:space="preserve">ear 1= </w:t>
            </w:r>
          </w:p>
          <w:p w14:paraId="79C3F136" w14:textId="24365909" w:rsidR="002365DE" w:rsidRPr="00EC0C20" w:rsidRDefault="00DC736D" w:rsidP="00E7002D">
            <w:pPr>
              <w:spacing w:after="0"/>
              <w:rPr>
                <w:color w:val="auto"/>
              </w:rPr>
            </w:pPr>
            <w:r w:rsidRPr="00EC0C20">
              <w:rPr>
                <w:color w:val="auto"/>
              </w:rPr>
              <w:t>Y</w:t>
            </w:r>
            <w:r w:rsidR="002365DE" w:rsidRPr="00EC0C20">
              <w:rPr>
                <w:color w:val="auto"/>
              </w:rPr>
              <w:t xml:space="preserve">ear 2 = </w:t>
            </w:r>
          </w:p>
          <w:p w14:paraId="7718B025" w14:textId="54027154" w:rsidR="002365DE" w:rsidRPr="00EC0C20" w:rsidRDefault="00133433" w:rsidP="00E7002D">
            <w:pPr>
              <w:spacing w:after="0"/>
              <w:rPr>
                <w:color w:val="auto"/>
              </w:rPr>
            </w:pPr>
            <w:r w:rsidRPr="00EC0C20">
              <w:rPr>
                <w:color w:val="auto"/>
              </w:rPr>
              <w:t>Sustaining</w:t>
            </w:r>
            <w:r w:rsidR="002365DE" w:rsidRPr="00EC0C20">
              <w:rPr>
                <w:color w:val="auto"/>
              </w:rPr>
              <w:t xml:space="preserve"> =</w:t>
            </w:r>
          </w:p>
        </w:tc>
        <w:tc>
          <w:tcPr>
            <w:tcW w:w="758" w:type="pct"/>
          </w:tcPr>
          <w:p w14:paraId="53E00E7B" w14:textId="656BE40D" w:rsidR="002365DE" w:rsidRPr="00EC0C20" w:rsidRDefault="002365DE" w:rsidP="00E7002D">
            <w:pPr>
              <w:spacing w:after="0"/>
              <w:rPr>
                <w:color w:val="auto"/>
              </w:rPr>
            </w:pPr>
          </w:p>
        </w:tc>
        <w:tc>
          <w:tcPr>
            <w:tcW w:w="732" w:type="pct"/>
          </w:tcPr>
          <w:p w14:paraId="5598693D" w14:textId="77777777" w:rsidR="002365DE" w:rsidRPr="00EC0C20" w:rsidRDefault="002365DE" w:rsidP="00E7002D">
            <w:pPr>
              <w:spacing w:after="0"/>
              <w:rPr>
                <w:color w:val="auto"/>
              </w:rPr>
            </w:pPr>
          </w:p>
        </w:tc>
      </w:tr>
    </w:tbl>
    <w:p w14:paraId="66110574" w14:textId="77777777" w:rsidR="0084579A" w:rsidRPr="006C2DC6" w:rsidRDefault="0084579A" w:rsidP="006C2DC6">
      <w:pPr>
        <w:pStyle w:val="NumberedHeading2"/>
        <w:numPr>
          <w:ilvl w:val="0"/>
          <w:numId w:val="0"/>
        </w:numPr>
        <w:rPr>
          <w:sz w:val="24"/>
          <w:szCs w:val="24"/>
        </w:rPr>
      </w:pPr>
    </w:p>
    <w:sectPr w:rsidR="0084579A" w:rsidRPr="006C2DC6" w:rsidSect="0061574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851" w:bottom="1701" w:left="851" w:header="709" w:footer="510" w:gutter="0"/>
      <w:cols w:space="567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rlotte Morrison" w:date="2025-12-16T12:06:00Z" w:initials="CM">
    <w:p w14:paraId="3C093D7C" w14:textId="77777777" w:rsidR="00234351" w:rsidRDefault="00234351" w:rsidP="00234351">
      <w:pPr>
        <w:pStyle w:val="CommentText"/>
      </w:pPr>
      <w:r>
        <w:rPr>
          <w:rStyle w:val="CommentReference"/>
        </w:rPr>
        <w:annotationRef/>
      </w:r>
      <w:r>
        <w:t>Update highlighted text, as appropriate.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93D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88B54D" w16cex:dateUtc="2025-12-16T0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93D7C" w16cid:durableId="0988B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33A4" w14:textId="77777777" w:rsidR="00B34483" w:rsidRDefault="00B34483" w:rsidP="00246C61">
      <w:r>
        <w:separator/>
      </w:r>
    </w:p>
  </w:endnote>
  <w:endnote w:type="continuationSeparator" w:id="0">
    <w:p w14:paraId="2103BB37" w14:textId="77777777" w:rsidR="00B34483" w:rsidRDefault="00B34483" w:rsidP="00246C61">
      <w:r>
        <w:continuationSeparator/>
      </w:r>
    </w:p>
  </w:endnote>
  <w:endnote w:type="continuationNotice" w:id="1">
    <w:p w14:paraId="42FAB1F5" w14:textId="77777777" w:rsidR="00B34483" w:rsidRDefault="00B344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01BA" w14:textId="43E92433" w:rsidR="00B95135" w:rsidRDefault="007A6C25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D71B5A7" wp14:editId="498540CD">
              <wp:simplePos x="0" y="0"/>
              <wp:positionH relativeFrom="margin">
                <wp:posOffset>3708481</wp:posOffset>
              </wp:positionH>
              <wp:positionV relativeFrom="page">
                <wp:posOffset>10147777</wp:posOffset>
              </wp:positionV>
              <wp:extent cx="2761071" cy="158400"/>
              <wp:effectExtent l="0" t="0" r="1270" b="133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61071" cy="15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894E6" w14:textId="3DBF5D61" w:rsidR="007A6C25" w:rsidRPr="007A6C25" w:rsidRDefault="004C1CC4" w:rsidP="009772CB">
                          <w:pPr>
                            <w:pStyle w:val="FooterFolio"/>
                          </w:pPr>
                          <w:r>
                            <w:t xml:space="preserve">Pick of the Crop </w:t>
                          </w:r>
                          <w:r w:rsidR="00502D42">
                            <w:t>20</w:t>
                          </w:r>
                          <w:r w:rsidR="008A1661"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1B5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2pt;margin-top:799.05pt;width:217.4pt;height:12.4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" filled="f" stroked="f">
              <v:path arrowok="t"/>
              <v:textbox inset="0,0,0,0">
                <w:txbxContent>
                  <w:p w14:paraId="779894E6" w14:textId="3DBF5D61" w:rsidR="007A6C25" w:rsidRPr="007A6C25" w:rsidRDefault="004C1CC4" w:rsidP="009772CB">
                    <w:pPr>
                      <w:pStyle w:val="FooterFolio"/>
                    </w:pPr>
                    <w:r>
                      <w:t xml:space="preserve">Pick of the Crop </w:t>
                    </w:r>
                    <w:r w:rsidR="00502D42">
                      <w:t>20</w:t>
                    </w:r>
                    <w:r w:rsidR="008A1661">
                      <w:t>26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4FCE696" wp14:editId="1526D7EB">
              <wp:simplePos x="0" y="0"/>
              <wp:positionH relativeFrom="margin">
                <wp:posOffset>-58</wp:posOffset>
              </wp:positionH>
              <wp:positionV relativeFrom="page">
                <wp:posOffset>10120745</wp:posOffset>
              </wp:positionV>
              <wp:extent cx="1399309" cy="235528"/>
              <wp:effectExtent l="0" t="0" r="10795" b="63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9309" cy="235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06B61" w14:textId="77777777" w:rsidR="00157957" w:rsidRPr="00BC5448" w:rsidRDefault="00157957" w:rsidP="00157957">
                          <w:pPr>
                            <w:pStyle w:val="HWQWebsiteFooter"/>
                          </w:pPr>
                          <w:hyperlink r:id="rId1" w:history="1">
                            <w:r w:rsidRPr="00BC5448">
                              <w:t>www.hw.qld.gov.au</w:t>
                            </w:r>
                          </w:hyperlink>
                        </w:p>
                        <w:p w14:paraId="661431BE" w14:textId="77777777" w:rsidR="00157957" w:rsidRPr="002D478B" w:rsidRDefault="00157957" w:rsidP="00157957"/>
                        <w:p w14:paraId="2FC52722" w14:textId="77777777" w:rsidR="00157957" w:rsidRPr="002D478B" w:rsidRDefault="00157957" w:rsidP="00157957"/>
                        <w:p w14:paraId="397B066A" w14:textId="77777777" w:rsidR="00157957" w:rsidRPr="002D478B" w:rsidRDefault="00157957" w:rsidP="001579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CE696" id="Text Box 16" o:spid="_x0000_s1027" type="#_x0000_t202" style="position:absolute;margin-left:0;margin-top:796.9pt;width:110.2pt;height:18.5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" filled="f" stroked="f">
              <v:path arrowok="t"/>
              <v:textbox inset="0,0,0,0">
                <w:txbxContent>
                  <w:p w14:paraId="17B06B61" w14:textId="77777777" w:rsidR="00157957" w:rsidRPr="00BC5448" w:rsidRDefault="00157957" w:rsidP="00157957">
                    <w:pPr>
                      <w:pStyle w:val="HWQWebsiteFooter"/>
                    </w:pPr>
                    <w:hyperlink r:id="rId2" w:history="1">
                      <w:r w:rsidRPr="00BC5448">
                        <w:t>www.hw.qld.gov.au</w:t>
                      </w:r>
                    </w:hyperlink>
                  </w:p>
                  <w:p w14:paraId="661431BE" w14:textId="77777777" w:rsidR="00157957" w:rsidRPr="002D478B" w:rsidRDefault="00157957" w:rsidP="00157957"/>
                  <w:p w14:paraId="2FC52722" w14:textId="77777777" w:rsidR="00157957" w:rsidRPr="002D478B" w:rsidRDefault="00157957" w:rsidP="00157957"/>
                  <w:p w14:paraId="397B066A" w14:textId="77777777" w:rsidR="00157957" w:rsidRPr="002D478B" w:rsidRDefault="00157957" w:rsidP="00157957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1215" w14:textId="1BD2A09D" w:rsidR="00190C15" w:rsidRDefault="00761B33" w:rsidP="00A7464F">
    <w:r>
      <w:rPr>
        <w:noProof/>
      </w:rPr>
      <w:drawing>
        <wp:anchor distT="0" distB="0" distL="114300" distR="114300" simplePos="0" relativeHeight="251658240" behindDoc="1" locked="0" layoutInCell="1" allowOverlap="1" wp14:anchorId="2F088D0E" wp14:editId="18FD0DE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44800"/>
          <wp:effectExtent l="0" t="0" r="0" b="0"/>
          <wp:wrapNone/>
          <wp:docPr id="14" name="Picture 1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4DE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8F1F446" wp14:editId="2E3EDB31">
              <wp:simplePos x="0" y="0"/>
              <wp:positionH relativeFrom="margin">
                <wp:posOffset>-58</wp:posOffset>
              </wp:positionH>
              <wp:positionV relativeFrom="page">
                <wp:posOffset>10120745</wp:posOffset>
              </wp:positionV>
              <wp:extent cx="1399309" cy="235528"/>
              <wp:effectExtent l="0" t="0" r="10795" b="63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9309" cy="235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A9F05" w14:textId="77777777" w:rsidR="005714DE" w:rsidRPr="00BC5448" w:rsidRDefault="005714DE" w:rsidP="005714DE">
                          <w:pPr>
                            <w:pStyle w:val="HWQWebsiteFooter"/>
                          </w:pPr>
                          <w:hyperlink r:id="rId2" w:history="1">
                            <w:r w:rsidRPr="00BC5448">
                              <w:t>www.hw.qld.gov.au</w:t>
                            </w:r>
                          </w:hyperlink>
                        </w:p>
                        <w:p w14:paraId="08D351B8" w14:textId="77777777" w:rsidR="005714DE" w:rsidRPr="002D478B" w:rsidRDefault="005714DE" w:rsidP="005714DE"/>
                        <w:p w14:paraId="2DF2BD96" w14:textId="77777777" w:rsidR="005714DE" w:rsidRPr="002D478B" w:rsidRDefault="005714DE" w:rsidP="005714DE"/>
                        <w:p w14:paraId="545FF0BE" w14:textId="77777777" w:rsidR="005714DE" w:rsidRPr="002D478B" w:rsidRDefault="005714DE" w:rsidP="005714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1F4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0;margin-top:796.9pt;width:110.2pt;height:18.5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" filled="f" stroked="f">
              <v:path arrowok="t"/>
              <v:textbox inset="0,0,0,0">
                <w:txbxContent>
                  <w:p w14:paraId="2A9A9F05" w14:textId="77777777" w:rsidR="005714DE" w:rsidRPr="00BC5448" w:rsidRDefault="005714DE" w:rsidP="005714DE">
                    <w:pPr>
                      <w:pStyle w:val="HWQWebsiteFooter"/>
                    </w:pPr>
                    <w:hyperlink r:id="rId3" w:history="1">
                      <w:r w:rsidRPr="00BC5448">
                        <w:t>www.hw.qld.gov.au</w:t>
                      </w:r>
                    </w:hyperlink>
                  </w:p>
                  <w:p w14:paraId="08D351B8" w14:textId="77777777" w:rsidR="005714DE" w:rsidRPr="002D478B" w:rsidRDefault="005714DE" w:rsidP="005714DE"/>
                  <w:p w14:paraId="2DF2BD96" w14:textId="77777777" w:rsidR="005714DE" w:rsidRPr="002D478B" w:rsidRDefault="005714DE" w:rsidP="005714DE"/>
                  <w:p w14:paraId="545FF0BE" w14:textId="77777777" w:rsidR="005714DE" w:rsidRPr="002D478B" w:rsidRDefault="005714DE" w:rsidP="005714DE"/>
                </w:txbxContent>
              </v:textbox>
              <w10:wrap anchorx="margin" anchory="page"/>
            </v:shape>
          </w:pict>
        </mc:Fallback>
      </mc:AlternateContent>
    </w:r>
  </w:p>
  <w:p w14:paraId="3362EF56" w14:textId="7B253EF1" w:rsidR="00B95135" w:rsidRDefault="00B95135"/>
  <w:p w14:paraId="4418B9D4" w14:textId="3128353A" w:rsidR="00B95135" w:rsidRDefault="005A0BF4">
    <w:r>
      <w:rPr>
        <w:noProof/>
      </w:rPr>
      <w:drawing>
        <wp:anchor distT="0" distB="0" distL="114300" distR="114300" simplePos="0" relativeHeight="251658246" behindDoc="1" locked="0" layoutInCell="1" allowOverlap="1" wp14:anchorId="00628AF3" wp14:editId="25F33472">
          <wp:simplePos x="0" y="0"/>
          <wp:positionH relativeFrom="column">
            <wp:posOffset>-574040</wp:posOffset>
          </wp:positionH>
          <wp:positionV relativeFrom="paragraph">
            <wp:posOffset>708025</wp:posOffset>
          </wp:positionV>
          <wp:extent cx="8995240" cy="1771015"/>
          <wp:effectExtent l="0" t="0" r="0" b="635"/>
          <wp:wrapTight wrapText="bothSides">
            <wp:wrapPolygon edited="0">
              <wp:start x="0" y="0"/>
              <wp:lineTo x="0" y="21375"/>
              <wp:lineTo x="21547" y="21375"/>
              <wp:lineTo x="2154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5240" cy="177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3425" w14:textId="77777777" w:rsidR="00B34483" w:rsidRDefault="00B34483" w:rsidP="00246C61">
      <w:r>
        <w:separator/>
      </w:r>
    </w:p>
  </w:footnote>
  <w:footnote w:type="continuationSeparator" w:id="0">
    <w:p w14:paraId="30701979" w14:textId="77777777" w:rsidR="00B34483" w:rsidRDefault="00B34483" w:rsidP="00246C61">
      <w:r>
        <w:continuationSeparator/>
      </w:r>
    </w:p>
  </w:footnote>
  <w:footnote w:type="continuationNotice" w:id="1">
    <w:p w14:paraId="0060B133" w14:textId="77777777" w:rsidR="00B34483" w:rsidRDefault="00B34483">
      <w:pPr>
        <w:spacing w:before="0" w:after="0"/>
      </w:pPr>
    </w:p>
  </w:footnote>
  <w:footnote w:id="2">
    <w:p w14:paraId="1AE42778" w14:textId="458C9773" w:rsidR="00E321CE" w:rsidRPr="00E321CE" w:rsidRDefault="00E321CE" w:rsidP="002B0032">
      <w:pPr>
        <w:pStyle w:val="FootnoteText"/>
        <w:spacing w:before="0" w:after="0"/>
        <w:rPr>
          <w:lang w:val="en-US"/>
        </w:rPr>
      </w:pPr>
      <w:r>
        <w:rPr>
          <w:rStyle w:val="FootnoteReference"/>
        </w:rPr>
        <w:footnoteRef/>
      </w:r>
      <w:r>
        <w:t xml:space="preserve"> Forward Plan: Complete the Actions (3</w:t>
      </w:r>
      <w:r w:rsidRPr="00CD1C61">
        <w:rPr>
          <w:vertAlign w:val="superscript"/>
        </w:rPr>
        <w:t>rd</w:t>
      </w:r>
      <w:r>
        <w:t xml:space="preserve"> Column) in the table below. Submit to </w:t>
      </w:r>
      <w:hyperlink r:id="rId1" w:history="1">
        <w:r w:rsidRPr="00526E39">
          <w:rPr>
            <w:rStyle w:val="Hyperlink"/>
          </w:rPr>
          <w:t>pickofthecrop@hw.qld.com.au</w:t>
        </w:r>
      </w:hyperlink>
      <w:r>
        <w:t xml:space="preserve"> and cc to </w:t>
      </w:r>
      <w:hyperlink r:id="rId2" w:history="1">
        <w:r w:rsidRPr="008D39D3">
          <w:rPr>
            <w:rStyle w:val="Hyperlink"/>
          </w:rPr>
          <w:t>contracts@hw.qld.gov.au</w:t>
        </w:r>
      </w:hyperlink>
      <w:r>
        <w:t>.</w:t>
      </w:r>
    </w:p>
  </w:footnote>
  <w:footnote w:id="3">
    <w:p w14:paraId="6FAA5257" w14:textId="79BBEDAE" w:rsidR="00E321CE" w:rsidRPr="00E321CE" w:rsidRDefault="00E321CE" w:rsidP="002B0032">
      <w:pPr>
        <w:spacing w:before="0" w:after="0"/>
        <w:rPr>
          <w:color w:val="808080" w:themeColor="background1" w:themeShade="8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321CE">
        <w:rPr>
          <w:color w:val="808080" w:themeColor="background1" w:themeShade="80"/>
          <w:sz w:val="16"/>
          <w:szCs w:val="16"/>
        </w:rPr>
        <w:t>Progress Report: Update the forward plan submitted by completing Progress (4th column)</w:t>
      </w:r>
      <w:r w:rsidR="007D2A13">
        <w:rPr>
          <w:color w:val="808080" w:themeColor="background1" w:themeShade="80"/>
          <w:sz w:val="16"/>
          <w:szCs w:val="16"/>
        </w:rPr>
        <w:t xml:space="preserve">. </w:t>
      </w:r>
      <w:r w:rsidRPr="00E321CE">
        <w:rPr>
          <w:color w:val="808080" w:themeColor="background1" w:themeShade="80"/>
          <w:sz w:val="16"/>
          <w:szCs w:val="16"/>
        </w:rPr>
        <w:t>Submit to</w:t>
      </w:r>
      <w:r>
        <w:t xml:space="preserve"> </w:t>
      </w:r>
      <w:hyperlink r:id="rId3" w:history="1">
        <w:r w:rsidRPr="00E321CE">
          <w:rPr>
            <w:rStyle w:val="Hyperlink"/>
            <w:sz w:val="16"/>
            <w:szCs w:val="16"/>
          </w:rPr>
          <w:t>pickofthecrop@hw.qld.com.au</w:t>
        </w:r>
      </w:hyperlink>
      <w:r w:rsidRPr="00E321CE">
        <w:rPr>
          <w:sz w:val="16"/>
          <w:szCs w:val="16"/>
        </w:rPr>
        <w:t xml:space="preserve"> and cc to </w:t>
      </w:r>
      <w:hyperlink r:id="rId4" w:history="1">
        <w:r w:rsidRPr="00E321CE">
          <w:rPr>
            <w:rStyle w:val="Hyperlink"/>
            <w:sz w:val="16"/>
            <w:szCs w:val="16"/>
          </w:rPr>
          <w:t>contracts@hw.qld.gov.au</w:t>
        </w:r>
      </w:hyperlink>
      <w:r w:rsidRPr="00E321CE">
        <w:rPr>
          <w:sz w:val="16"/>
          <w:szCs w:val="16"/>
        </w:rPr>
        <w:t>.</w:t>
      </w:r>
    </w:p>
    <w:p w14:paraId="3FB977D1" w14:textId="7425B695" w:rsidR="00E321CE" w:rsidRPr="00E321CE" w:rsidRDefault="00E321CE">
      <w:pPr>
        <w:pStyle w:val="FootnoteText"/>
        <w:rPr>
          <w:lang w:val="en-US"/>
        </w:rPr>
      </w:pPr>
    </w:p>
  </w:footnote>
  <w:footnote w:id="4">
    <w:p w14:paraId="07FE2359" w14:textId="79E00A0F" w:rsidR="004A438D" w:rsidRPr="004A438D" w:rsidRDefault="004A43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Add </w:t>
      </w:r>
      <w:r w:rsidR="00542329">
        <w:rPr>
          <w:lang w:val="en-US"/>
        </w:rPr>
        <w:t>extras</w:t>
      </w:r>
      <w:r>
        <w:rPr>
          <w:lang w:val="en-US"/>
        </w:rPr>
        <w:t>, as necessary</w:t>
      </w:r>
    </w:p>
  </w:footnote>
  <w:footnote w:id="5">
    <w:p w14:paraId="7679BA79" w14:textId="448C6A4C" w:rsidR="007068A6" w:rsidRPr="007068A6" w:rsidRDefault="007068A6" w:rsidP="009547B5">
      <w:pPr>
        <w:pStyle w:val="FootnoteText"/>
        <w:spacing w:before="0" w:after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Y = Yes; N = No</w:t>
      </w:r>
      <w:r w:rsidR="00FA4D6C">
        <w:rPr>
          <w:lang w:val="en-US"/>
        </w:rPr>
        <w:t>; N/A = not applicable</w:t>
      </w:r>
    </w:p>
  </w:footnote>
  <w:footnote w:id="6">
    <w:p w14:paraId="026A4519" w14:textId="536BBDE2" w:rsidR="002365DE" w:rsidRDefault="002365DE" w:rsidP="009547B5">
      <w:pPr>
        <w:pStyle w:val="FootnoteText"/>
        <w:spacing w:before="0" w:after="0"/>
      </w:pPr>
      <w:r>
        <w:rPr>
          <w:rStyle w:val="FootnoteReference"/>
        </w:rPr>
        <w:footnoteRef/>
      </w:r>
      <w:r>
        <w:t xml:space="preserve"> Drafting, </w:t>
      </w:r>
      <w:r w:rsidR="007068A6">
        <w:t>A</w:t>
      </w:r>
      <w:r>
        <w:t>pproved, N/A</w:t>
      </w:r>
    </w:p>
  </w:footnote>
  <w:footnote w:id="7">
    <w:p w14:paraId="214F6524" w14:textId="7BFA27D7" w:rsidR="00FA4D6C" w:rsidRPr="00FA4D6C" w:rsidRDefault="00FA4D6C" w:rsidP="009547B5">
      <w:pPr>
        <w:pStyle w:val="FootnoteText"/>
        <w:spacing w:before="0" w:after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33433">
        <w:rPr>
          <w:lang w:val="en-US"/>
        </w:rPr>
        <w:t>Tick or leave blank</w:t>
      </w:r>
    </w:p>
  </w:footnote>
  <w:footnote w:id="8">
    <w:p w14:paraId="7D3E7AAE" w14:textId="023C5AEE" w:rsidR="002365DE" w:rsidRDefault="002365DE" w:rsidP="009547B5">
      <w:pPr>
        <w:pStyle w:val="FootnoteText"/>
        <w:spacing w:before="0" w:after="0"/>
      </w:pPr>
      <w:r>
        <w:rPr>
          <w:rStyle w:val="FootnoteReference"/>
        </w:rPr>
        <w:footnoteRef/>
      </w:r>
      <w:r>
        <w:t xml:space="preserve"> Year 1; Year 2; </w:t>
      </w:r>
      <w:r w:rsidR="00FA4D6C">
        <w:t>S = Sustaining</w:t>
      </w:r>
    </w:p>
  </w:footnote>
  <w:footnote w:id="9">
    <w:p w14:paraId="1E9F9CE2" w14:textId="1ED8EE98" w:rsidR="002365DE" w:rsidRDefault="002365DE" w:rsidP="009547B5">
      <w:pPr>
        <w:pStyle w:val="FootnoteText"/>
        <w:spacing w:before="0" w:after="0"/>
      </w:pPr>
      <w:r>
        <w:rPr>
          <w:rStyle w:val="FootnoteReference"/>
        </w:rPr>
        <w:footnoteRef/>
      </w:r>
      <w:r>
        <w:t xml:space="preserve"> This may include positive feedback, insights into barriers or challenges for the school or for working with the school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8D54" w14:textId="0280946C" w:rsidR="00157957" w:rsidRDefault="00761B33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7972B9C6" wp14:editId="0E1A006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280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528C2" w14:textId="77777777" w:rsidR="00B95135" w:rsidRDefault="00B95135"/>
  <w:p w14:paraId="1F907603" w14:textId="77777777" w:rsidR="00B95135" w:rsidRDefault="00B951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F009" w14:textId="3CFB27E1" w:rsidR="00761B33" w:rsidRDefault="00A57AB7">
    <w:pPr>
      <w:pStyle w:val="Head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1C359E94" wp14:editId="6387191E">
          <wp:simplePos x="0" y="0"/>
          <wp:positionH relativeFrom="column">
            <wp:posOffset>-312420</wp:posOffset>
          </wp:positionH>
          <wp:positionV relativeFrom="paragraph">
            <wp:posOffset>-331470</wp:posOffset>
          </wp:positionV>
          <wp:extent cx="2105025" cy="1271270"/>
          <wp:effectExtent l="0" t="0" r="0" b="0"/>
          <wp:wrapTight wrapText="bothSides">
            <wp:wrapPolygon edited="0">
              <wp:start x="5278" y="2266"/>
              <wp:lineTo x="3323" y="3560"/>
              <wp:lineTo x="3128" y="5502"/>
              <wp:lineTo x="4105" y="8092"/>
              <wp:lineTo x="1955" y="9063"/>
              <wp:lineTo x="1759" y="9710"/>
              <wp:lineTo x="2541" y="13271"/>
              <wp:lineTo x="2541" y="14242"/>
              <wp:lineTo x="14465" y="18773"/>
              <wp:lineTo x="16029" y="18773"/>
              <wp:lineTo x="16224" y="18126"/>
              <wp:lineTo x="19157" y="13271"/>
              <wp:lineTo x="19938" y="11329"/>
              <wp:lineTo x="19157" y="9710"/>
              <wp:lineTo x="6060" y="2266"/>
              <wp:lineTo x="5278" y="2266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271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B33">
      <w:rPr>
        <w:noProof/>
      </w:rPr>
      <w:drawing>
        <wp:anchor distT="0" distB="0" distL="114300" distR="114300" simplePos="0" relativeHeight="251658241" behindDoc="0" locked="0" layoutInCell="1" allowOverlap="1" wp14:anchorId="556B710F" wp14:editId="718897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52400"/>
          <wp:effectExtent l="0" t="0" r="0" b="0"/>
          <wp:wrapTopAndBottom/>
          <wp:docPr id="13" name="Picture 1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8609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A3A95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A2A67A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6EEF00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6BF6AD4"/>
    <w:multiLevelType w:val="hybridMultilevel"/>
    <w:tmpl w:val="0AD4CA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46E9F"/>
    <w:multiLevelType w:val="hybridMultilevel"/>
    <w:tmpl w:val="4B486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15A8F"/>
    <w:multiLevelType w:val="hybridMultilevel"/>
    <w:tmpl w:val="B914D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77C9"/>
    <w:multiLevelType w:val="hybridMultilevel"/>
    <w:tmpl w:val="F704E2B2"/>
    <w:lvl w:ilvl="0" w:tplc="C4207B1A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D91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8FF"/>
    <w:multiLevelType w:val="hybridMultilevel"/>
    <w:tmpl w:val="B8122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C78D1"/>
    <w:multiLevelType w:val="hybridMultilevel"/>
    <w:tmpl w:val="A3208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0F6C"/>
    <w:multiLevelType w:val="multilevel"/>
    <w:tmpl w:val="D61EDFF8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28AF7AFF"/>
    <w:multiLevelType w:val="hybridMultilevel"/>
    <w:tmpl w:val="93222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65C4"/>
    <w:multiLevelType w:val="multilevel"/>
    <w:tmpl w:val="BD1A2726"/>
    <w:lvl w:ilvl="0">
      <w:start w:val="1"/>
      <w:numFmt w:val="decimal"/>
      <w:pStyle w:val="NumberedHeading1"/>
      <w:lvlText w:val="%1"/>
      <w:lvlJc w:val="left"/>
      <w:pPr>
        <w:ind w:left="432" w:hanging="432"/>
      </w:pPr>
    </w:lvl>
    <w:lvl w:ilvl="1">
      <w:start w:val="1"/>
      <w:numFmt w:val="decimal"/>
      <w:pStyle w:val="NumberedHeading2"/>
      <w:lvlText w:val="%2."/>
      <w:lvlJc w:val="left"/>
      <w:pPr>
        <w:ind w:left="576" w:hanging="576"/>
      </w:pPr>
      <w:rPr>
        <w:sz w:val="24"/>
        <w:szCs w:val="28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</w:lvl>
    <w:lvl w:ilvl="4">
      <w:start w:val="1"/>
      <w:numFmt w:val="decimal"/>
      <w:pStyle w:val="Numbered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BC3B8A"/>
    <w:multiLevelType w:val="hybridMultilevel"/>
    <w:tmpl w:val="2E8AE8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83247"/>
    <w:multiLevelType w:val="hybridMultilevel"/>
    <w:tmpl w:val="90EE88D6"/>
    <w:lvl w:ilvl="0" w:tplc="AB08C5F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9C7EBE"/>
    <w:multiLevelType w:val="hybridMultilevel"/>
    <w:tmpl w:val="8B9422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370" w:hanging="360"/>
      </w:pPr>
    </w:lvl>
    <w:lvl w:ilvl="2" w:tplc="0C09001B" w:tentative="1">
      <w:start w:val="1"/>
      <w:numFmt w:val="lowerRoman"/>
      <w:lvlText w:val="%3."/>
      <w:lvlJc w:val="right"/>
      <w:pPr>
        <w:ind w:left="1090" w:hanging="180"/>
      </w:pPr>
    </w:lvl>
    <w:lvl w:ilvl="3" w:tplc="0C09000F" w:tentative="1">
      <w:start w:val="1"/>
      <w:numFmt w:val="decimal"/>
      <w:lvlText w:val="%4."/>
      <w:lvlJc w:val="left"/>
      <w:pPr>
        <w:ind w:left="1810" w:hanging="360"/>
      </w:pPr>
    </w:lvl>
    <w:lvl w:ilvl="4" w:tplc="0C090019" w:tentative="1">
      <w:start w:val="1"/>
      <w:numFmt w:val="lowerLetter"/>
      <w:lvlText w:val="%5."/>
      <w:lvlJc w:val="left"/>
      <w:pPr>
        <w:ind w:left="2530" w:hanging="360"/>
      </w:pPr>
    </w:lvl>
    <w:lvl w:ilvl="5" w:tplc="0C09001B" w:tentative="1">
      <w:start w:val="1"/>
      <w:numFmt w:val="lowerRoman"/>
      <w:lvlText w:val="%6."/>
      <w:lvlJc w:val="right"/>
      <w:pPr>
        <w:ind w:left="3250" w:hanging="180"/>
      </w:pPr>
    </w:lvl>
    <w:lvl w:ilvl="6" w:tplc="0C09000F" w:tentative="1">
      <w:start w:val="1"/>
      <w:numFmt w:val="decimal"/>
      <w:lvlText w:val="%7."/>
      <w:lvlJc w:val="left"/>
      <w:pPr>
        <w:ind w:left="3970" w:hanging="360"/>
      </w:pPr>
    </w:lvl>
    <w:lvl w:ilvl="7" w:tplc="0C090019" w:tentative="1">
      <w:start w:val="1"/>
      <w:numFmt w:val="lowerLetter"/>
      <w:lvlText w:val="%8."/>
      <w:lvlJc w:val="left"/>
      <w:pPr>
        <w:ind w:left="4690" w:hanging="360"/>
      </w:pPr>
    </w:lvl>
    <w:lvl w:ilvl="8" w:tplc="0C0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6" w15:restartNumberingAfterBreak="0">
    <w:nsid w:val="47B81B76"/>
    <w:multiLevelType w:val="hybridMultilevel"/>
    <w:tmpl w:val="01940C4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E11E5"/>
    <w:multiLevelType w:val="multilevel"/>
    <w:tmpl w:val="90E66FE4"/>
    <w:styleLink w:val="CUHead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aps/>
        <w:sz w:val="16"/>
        <w:u w:val="none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z w:val="16"/>
        <w:u w:val="none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z w:val="16"/>
        <w:u w:val="none"/>
      </w:rPr>
    </w:lvl>
    <w:lvl w:ilvl="3">
      <w:start w:val="1"/>
      <w:numFmt w:val="decimal"/>
      <w:lvlText w:val="PM%1.%2.%3.%4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16"/>
        <w:u w:val="none"/>
      </w:rPr>
    </w:lvl>
    <w:lvl w:ilvl="4">
      <w:start w:val="1"/>
      <w:numFmt w:val="decimal"/>
      <w:lvlText w:val="D%1.%2.%3.%5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16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03431F3"/>
    <w:multiLevelType w:val="hybridMultilevel"/>
    <w:tmpl w:val="DC02B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E43AB"/>
    <w:multiLevelType w:val="multilevel"/>
    <w:tmpl w:val="DA72CF6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ED02E0"/>
    <w:multiLevelType w:val="hybridMultilevel"/>
    <w:tmpl w:val="01940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949D3"/>
    <w:multiLevelType w:val="hybridMultilevel"/>
    <w:tmpl w:val="DE527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9E4F3F"/>
    <w:multiLevelType w:val="hybridMultilevel"/>
    <w:tmpl w:val="1EDC44A0"/>
    <w:lvl w:ilvl="0" w:tplc="828A4A84">
      <w:start w:val="1"/>
      <w:numFmt w:val="decimal"/>
      <w:pStyle w:val="NumberedListParaghStyle"/>
      <w:lvlText w:val="%1."/>
      <w:lvlJc w:val="left"/>
      <w:pPr>
        <w:ind w:left="360" w:hanging="360"/>
      </w:pPr>
      <w:rPr>
        <w:rFonts w:hint="default"/>
        <w:b/>
        <w:i w:val="0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8783">
    <w:abstractNumId w:val="10"/>
  </w:num>
  <w:num w:numId="2" w16cid:durableId="746347533">
    <w:abstractNumId w:val="3"/>
  </w:num>
  <w:num w:numId="3" w16cid:durableId="1873806333">
    <w:abstractNumId w:val="2"/>
  </w:num>
  <w:num w:numId="4" w16cid:durableId="577133455">
    <w:abstractNumId w:val="1"/>
  </w:num>
  <w:num w:numId="5" w16cid:durableId="1741295030">
    <w:abstractNumId w:val="0"/>
  </w:num>
  <w:num w:numId="6" w16cid:durableId="2105415368">
    <w:abstractNumId w:val="19"/>
  </w:num>
  <w:num w:numId="7" w16cid:durableId="135463058">
    <w:abstractNumId w:val="12"/>
  </w:num>
  <w:num w:numId="8" w16cid:durableId="1428381457">
    <w:abstractNumId w:val="7"/>
  </w:num>
  <w:num w:numId="9" w16cid:durableId="984317281">
    <w:abstractNumId w:val="22"/>
  </w:num>
  <w:num w:numId="10" w16cid:durableId="1155954437">
    <w:abstractNumId w:val="12"/>
  </w:num>
  <w:num w:numId="11" w16cid:durableId="494880822">
    <w:abstractNumId w:val="14"/>
  </w:num>
  <w:num w:numId="12" w16cid:durableId="322778258">
    <w:abstractNumId w:val="7"/>
  </w:num>
  <w:num w:numId="13" w16cid:durableId="1902133263">
    <w:abstractNumId w:val="7"/>
  </w:num>
  <w:num w:numId="14" w16cid:durableId="374080349">
    <w:abstractNumId w:val="7"/>
  </w:num>
  <w:num w:numId="15" w16cid:durableId="1887830417">
    <w:abstractNumId w:val="7"/>
  </w:num>
  <w:num w:numId="16" w16cid:durableId="625233418">
    <w:abstractNumId w:val="7"/>
  </w:num>
  <w:num w:numId="17" w16cid:durableId="695735249">
    <w:abstractNumId w:val="7"/>
  </w:num>
  <w:num w:numId="18" w16cid:durableId="1246768889">
    <w:abstractNumId w:val="7"/>
  </w:num>
  <w:num w:numId="19" w16cid:durableId="1897277065">
    <w:abstractNumId w:val="7"/>
  </w:num>
  <w:num w:numId="20" w16cid:durableId="1040395476">
    <w:abstractNumId w:val="13"/>
  </w:num>
  <w:num w:numId="21" w16cid:durableId="1277172827">
    <w:abstractNumId w:val="7"/>
  </w:num>
  <w:num w:numId="22" w16cid:durableId="757748395">
    <w:abstractNumId w:val="7"/>
  </w:num>
  <w:num w:numId="23" w16cid:durableId="1922638563">
    <w:abstractNumId w:val="12"/>
  </w:num>
  <w:num w:numId="24" w16cid:durableId="1162501742">
    <w:abstractNumId w:val="20"/>
  </w:num>
  <w:num w:numId="25" w16cid:durableId="1368750962">
    <w:abstractNumId w:val="16"/>
  </w:num>
  <w:num w:numId="26" w16cid:durableId="892809818">
    <w:abstractNumId w:val="17"/>
  </w:num>
  <w:num w:numId="27" w16cid:durableId="949433436">
    <w:abstractNumId w:val="7"/>
  </w:num>
  <w:num w:numId="28" w16cid:durableId="650788882">
    <w:abstractNumId w:val="15"/>
  </w:num>
  <w:num w:numId="29" w16cid:durableId="1675650572">
    <w:abstractNumId w:val="4"/>
  </w:num>
  <w:num w:numId="30" w16cid:durableId="1770733052">
    <w:abstractNumId w:val="7"/>
  </w:num>
  <w:num w:numId="31" w16cid:durableId="240603812">
    <w:abstractNumId w:val="12"/>
  </w:num>
  <w:num w:numId="32" w16cid:durableId="846408387">
    <w:abstractNumId w:val="12"/>
  </w:num>
  <w:num w:numId="33" w16cid:durableId="1385790179">
    <w:abstractNumId w:val="9"/>
  </w:num>
  <w:num w:numId="34" w16cid:durableId="272054058">
    <w:abstractNumId w:val="7"/>
  </w:num>
  <w:num w:numId="35" w16cid:durableId="1407262990">
    <w:abstractNumId w:val="7"/>
  </w:num>
  <w:num w:numId="36" w16cid:durableId="895631775">
    <w:abstractNumId w:val="7"/>
  </w:num>
  <w:num w:numId="37" w16cid:durableId="243927019">
    <w:abstractNumId w:val="7"/>
  </w:num>
  <w:num w:numId="38" w16cid:durableId="1287353349">
    <w:abstractNumId w:val="7"/>
  </w:num>
  <w:num w:numId="39" w16cid:durableId="395131350">
    <w:abstractNumId w:val="5"/>
  </w:num>
  <w:num w:numId="40" w16cid:durableId="1637489305">
    <w:abstractNumId w:val="11"/>
  </w:num>
  <w:num w:numId="41" w16cid:durableId="1419667010">
    <w:abstractNumId w:val="18"/>
  </w:num>
  <w:num w:numId="42" w16cid:durableId="850223609">
    <w:abstractNumId w:val="21"/>
  </w:num>
  <w:num w:numId="43" w16cid:durableId="91436672">
    <w:abstractNumId w:val="12"/>
  </w:num>
  <w:num w:numId="44" w16cid:durableId="1358506370">
    <w:abstractNumId w:val="7"/>
  </w:num>
  <w:num w:numId="45" w16cid:durableId="1064256510">
    <w:abstractNumId w:val="7"/>
  </w:num>
  <w:num w:numId="46" w16cid:durableId="856045693">
    <w:abstractNumId w:val="12"/>
  </w:num>
  <w:num w:numId="47" w16cid:durableId="377438531">
    <w:abstractNumId w:val="7"/>
  </w:num>
  <w:num w:numId="48" w16cid:durableId="29914185">
    <w:abstractNumId w:val="6"/>
  </w:num>
  <w:num w:numId="49" w16cid:durableId="968584246">
    <w:abstractNumId w:val="8"/>
  </w:num>
  <w:num w:numId="50" w16cid:durableId="1837066373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otte Morrison">
    <w15:presenceInfo w15:providerId="AD" w15:userId="S::charlotte.morrison@hw.qld.gov.au::5f46085f-2c06-42de-a0d5-c267d9215f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61"/>
    <w:rsid w:val="00000AB9"/>
    <w:rsid w:val="000062BA"/>
    <w:rsid w:val="00006F19"/>
    <w:rsid w:val="000142F8"/>
    <w:rsid w:val="00026EC4"/>
    <w:rsid w:val="00030B11"/>
    <w:rsid w:val="000314AD"/>
    <w:rsid w:val="00031561"/>
    <w:rsid w:val="00033798"/>
    <w:rsid w:val="000407A1"/>
    <w:rsid w:val="00043A7B"/>
    <w:rsid w:val="000538ED"/>
    <w:rsid w:val="00054F3D"/>
    <w:rsid w:val="00056567"/>
    <w:rsid w:val="000574E9"/>
    <w:rsid w:val="0006646A"/>
    <w:rsid w:val="0007280A"/>
    <w:rsid w:val="00082887"/>
    <w:rsid w:val="000834FA"/>
    <w:rsid w:val="000858D0"/>
    <w:rsid w:val="000874CD"/>
    <w:rsid w:val="00091343"/>
    <w:rsid w:val="00091B45"/>
    <w:rsid w:val="0009217F"/>
    <w:rsid w:val="000950F8"/>
    <w:rsid w:val="000A3517"/>
    <w:rsid w:val="000B1D15"/>
    <w:rsid w:val="000B58B6"/>
    <w:rsid w:val="000C2286"/>
    <w:rsid w:val="000C2957"/>
    <w:rsid w:val="000C36A5"/>
    <w:rsid w:val="000D4D82"/>
    <w:rsid w:val="000E1716"/>
    <w:rsid w:val="000E3639"/>
    <w:rsid w:val="000F0B2C"/>
    <w:rsid w:val="000F26A0"/>
    <w:rsid w:val="000F36EC"/>
    <w:rsid w:val="000F370B"/>
    <w:rsid w:val="000F7A69"/>
    <w:rsid w:val="001013CB"/>
    <w:rsid w:val="00103F09"/>
    <w:rsid w:val="00104698"/>
    <w:rsid w:val="00121B37"/>
    <w:rsid w:val="00133433"/>
    <w:rsid w:val="00134F81"/>
    <w:rsid w:val="00135CA8"/>
    <w:rsid w:val="00141C36"/>
    <w:rsid w:val="00146353"/>
    <w:rsid w:val="00146894"/>
    <w:rsid w:val="001471F8"/>
    <w:rsid w:val="00150F1D"/>
    <w:rsid w:val="00151700"/>
    <w:rsid w:val="00153727"/>
    <w:rsid w:val="0015449E"/>
    <w:rsid w:val="00155049"/>
    <w:rsid w:val="00157957"/>
    <w:rsid w:val="00161F47"/>
    <w:rsid w:val="00164639"/>
    <w:rsid w:val="00164F61"/>
    <w:rsid w:val="00166911"/>
    <w:rsid w:val="00170CC7"/>
    <w:rsid w:val="001712D2"/>
    <w:rsid w:val="00171AA2"/>
    <w:rsid w:val="001725E6"/>
    <w:rsid w:val="001732A2"/>
    <w:rsid w:val="001760AB"/>
    <w:rsid w:val="0017740E"/>
    <w:rsid w:val="00186B61"/>
    <w:rsid w:val="001872CD"/>
    <w:rsid w:val="00190C15"/>
    <w:rsid w:val="00196494"/>
    <w:rsid w:val="001A1230"/>
    <w:rsid w:val="001A45DC"/>
    <w:rsid w:val="001A5C1F"/>
    <w:rsid w:val="001B0179"/>
    <w:rsid w:val="001B36CD"/>
    <w:rsid w:val="001B742B"/>
    <w:rsid w:val="001C2E1F"/>
    <w:rsid w:val="001D3569"/>
    <w:rsid w:val="001D578A"/>
    <w:rsid w:val="001F07CE"/>
    <w:rsid w:val="001F3EE1"/>
    <w:rsid w:val="002013DA"/>
    <w:rsid w:val="00205DC6"/>
    <w:rsid w:val="00214B22"/>
    <w:rsid w:val="00227D72"/>
    <w:rsid w:val="00233F7A"/>
    <w:rsid w:val="00233FCA"/>
    <w:rsid w:val="00234351"/>
    <w:rsid w:val="002365DE"/>
    <w:rsid w:val="002426FF"/>
    <w:rsid w:val="00242FC5"/>
    <w:rsid w:val="002461D3"/>
    <w:rsid w:val="00246C61"/>
    <w:rsid w:val="00255980"/>
    <w:rsid w:val="00256BB5"/>
    <w:rsid w:val="00264541"/>
    <w:rsid w:val="00267A67"/>
    <w:rsid w:val="00272F1C"/>
    <w:rsid w:val="00274FF9"/>
    <w:rsid w:val="0028129D"/>
    <w:rsid w:val="0028143D"/>
    <w:rsid w:val="00281A13"/>
    <w:rsid w:val="00290A9B"/>
    <w:rsid w:val="00292958"/>
    <w:rsid w:val="00297FC7"/>
    <w:rsid w:val="002A43BE"/>
    <w:rsid w:val="002A503B"/>
    <w:rsid w:val="002B0032"/>
    <w:rsid w:val="002C1DEC"/>
    <w:rsid w:val="002C2CBC"/>
    <w:rsid w:val="002C5416"/>
    <w:rsid w:val="002C5A21"/>
    <w:rsid w:val="002C66F3"/>
    <w:rsid w:val="002D3E2D"/>
    <w:rsid w:val="002E11B7"/>
    <w:rsid w:val="002E5440"/>
    <w:rsid w:val="002F710A"/>
    <w:rsid w:val="003042C2"/>
    <w:rsid w:val="00307709"/>
    <w:rsid w:val="00312727"/>
    <w:rsid w:val="00312D31"/>
    <w:rsid w:val="003144B0"/>
    <w:rsid w:val="003153E0"/>
    <w:rsid w:val="00315C57"/>
    <w:rsid w:val="003203A4"/>
    <w:rsid w:val="00322048"/>
    <w:rsid w:val="00325428"/>
    <w:rsid w:val="003313A1"/>
    <w:rsid w:val="0035532D"/>
    <w:rsid w:val="00355D6A"/>
    <w:rsid w:val="00364754"/>
    <w:rsid w:val="00364925"/>
    <w:rsid w:val="00366514"/>
    <w:rsid w:val="0037721B"/>
    <w:rsid w:val="00385692"/>
    <w:rsid w:val="003962C7"/>
    <w:rsid w:val="003B5419"/>
    <w:rsid w:val="003B662D"/>
    <w:rsid w:val="003C06AA"/>
    <w:rsid w:val="003C6CC8"/>
    <w:rsid w:val="003D1CAE"/>
    <w:rsid w:val="003D58C0"/>
    <w:rsid w:val="003D5C29"/>
    <w:rsid w:val="003E079B"/>
    <w:rsid w:val="003E1611"/>
    <w:rsid w:val="003E54B0"/>
    <w:rsid w:val="003F26D0"/>
    <w:rsid w:val="003F3833"/>
    <w:rsid w:val="003F4FA1"/>
    <w:rsid w:val="003F55F8"/>
    <w:rsid w:val="003F5A77"/>
    <w:rsid w:val="003F7C6A"/>
    <w:rsid w:val="00402CBE"/>
    <w:rsid w:val="004035EE"/>
    <w:rsid w:val="0041055E"/>
    <w:rsid w:val="004117A7"/>
    <w:rsid w:val="00413017"/>
    <w:rsid w:val="004159F4"/>
    <w:rsid w:val="00416B87"/>
    <w:rsid w:val="00421B88"/>
    <w:rsid w:val="00422429"/>
    <w:rsid w:val="00426AA1"/>
    <w:rsid w:val="00433162"/>
    <w:rsid w:val="004349EE"/>
    <w:rsid w:val="004366EA"/>
    <w:rsid w:val="00436E43"/>
    <w:rsid w:val="004374E1"/>
    <w:rsid w:val="004408C6"/>
    <w:rsid w:val="00440C86"/>
    <w:rsid w:val="00446764"/>
    <w:rsid w:val="00447155"/>
    <w:rsid w:val="004533DF"/>
    <w:rsid w:val="00453521"/>
    <w:rsid w:val="00453C99"/>
    <w:rsid w:val="00465394"/>
    <w:rsid w:val="00470B9E"/>
    <w:rsid w:val="00473A23"/>
    <w:rsid w:val="004915E4"/>
    <w:rsid w:val="00494AB7"/>
    <w:rsid w:val="00494E42"/>
    <w:rsid w:val="004A1918"/>
    <w:rsid w:val="004A1F77"/>
    <w:rsid w:val="004A3A65"/>
    <w:rsid w:val="004A438D"/>
    <w:rsid w:val="004A62C2"/>
    <w:rsid w:val="004B1568"/>
    <w:rsid w:val="004C1A70"/>
    <w:rsid w:val="004C1CC4"/>
    <w:rsid w:val="004C4F55"/>
    <w:rsid w:val="004D2319"/>
    <w:rsid w:val="004D5083"/>
    <w:rsid w:val="004D69F8"/>
    <w:rsid w:val="004F0CCA"/>
    <w:rsid w:val="004F21E6"/>
    <w:rsid w:val="004F26B9"/>
    <w:rsid w:val="00502D42"/>
    <w:rsid w:val="005039A9"/>
    <w:rsid w:val="00506F2D"/>
    <w:rsid w:val="00510CDC"/>
    <w:rsid w:val="00511F64"/>
    <w:rsid w:val="00515478"/>
    <w:rsid w:val="005164AC"/>
    <w:rsid w:val="005173C5"/>
    <w:rsid w:val="00520425"/>
    <w:rsid w:val="00520CE8"/>
    <w:rsid w:val="00522DD7"/>
    <w:rsid w:val="00523785"/>
    <w:rsid w:val="005418FC"/>
    <w:rsid w:val="00542329"/>
    <w:rsid w:val="005443BB"/>
    <w:rsid w:val="00551ED8"/>
    <w:rsid w:val="005548B5"/>
    <w:rsid w:val="00555A64"/>
    <w:rsid w:val="00566F6A"/>
    <w:rsid w:val="005714DE"/>
    <w:rsid w:val="00575F3D"/>
    <w:rsid w:val="00581CF5"/>
    <w:rsid w:val="00585DA8"/>
    <w:rsid w:val="005A0836"/>
    <w:rsid w:val="005A0BF4"/>
    <w:rsid w:val="005A1E1E"/>
    <w:rsid w:val="005A2E5B"/>
    <w:rsid w:val="005A5ACE"/>
    <w:rsid w:val="005C0DAC"/>
    <w:rsid w:val="005C6454"/>
    <w:rsid w:val="005D5305"/>
    <w:rsid w:val="005D797D"/>
    <w:rsid w:val="005F0228"/>
    <w:rsid w:val="005F7900"/>
    <w:rsid w:val="00607357"/>
    <w:rsid w:val="0060791C"/>
    <w:rsid w:val="006150CB"/>
    <w:rsid w:val="00615740"/>
    <w:rsid w:val="0062286E"/>
    <w:rsid w:val="0062716C"/>
    <w:rsid w:val="0063138A"/>
    <w:rsid w:val="00633DFF"/>
    <w:rsid w:val="006343F4"/>
    <w:rsid w:val="006344FC"/>
    <w:rsid w:val="0065416B"/>
    <w:rsid w:val="0067014E"/>
    <w:rsid w:val="006727BC"/>
    <w:rsid w:val="0067408B"/>
    <w:rsid w:val="00674D18"/>
    <w:rsid w:val="0068191C"/>
    <w:rsid w:val="00683BBA"/>
    <w:rsid w:val="0069056B"/>
    <w:rsid w:val="006930A7"/>
    <w:rsid w:val="00696B84"/>
    <w:rsid w:val="006A10C1"/>
    <w:rsid w:val="006B5FE9"/>
    <w:rsid w:val="006C2DC6"/>
    <w:rsid w:val="006C580B"/>
    <w:rsid w:val="006D64BF"/>
    <w:rsid w:val="006D6A0C"/>
    <w:rsid w:val="006E00FE"/>
    <w:rsid w:val="006E435F"/>
    <w:rsid w:val="006E5FEE"/>
    <w:rsid w:val="006F37E3"/>
    <w:rsid w:val="00700C47"/>
    <w:rsid w:val="007043B1"/>
    <w:rsid w:val="00704439"/>
    <w:rsid w:val="007068A6"/>
    <w:rsid w:val="00706E58"/>
    <w:rsid w:val="00713960"/>
    <w:rsid w:val="007267A9"/>
    <w:rsid w:val="0073014D"/>
    <w:rsid w:val="0073258B"/>
    <w:rsid w:val="007424B4"/>
    <w:rsid w:val="00744B95"/>
    <w:rsid w:val="00745619"/>
    <w:rsid w:val="0075368C"/>
    <w:rsid w:val="00755981"/>
    <w:rsid w:val="00757628"/>
    <w:rsid w:val="00760854"/>
    <w:rsid w:val="00761B33"/>
    <w:rsid w:val="00766C63"/>
    <w:rsid w:val="00766F3E"/>
    <w:rsid w:val="007751F2"/>
    <w:rsid w:val="0077776C"/>
    <w:rsid w:val="00781C9A"/>
    <w:rsid w:val="00782423"/>
    <w:rsid w:val="0078380D"/>
    <w:rsid w:val="00784CCF"/>
    <w:rsid w:val="00790386"/>
    <w:rsid w:val="00792697"/>
    <w:rsid w:val="00792D8F"/>
    <w:rsid w:val="00793658"/>
    <w:rsid w:val="00795519"/>
    <w:rsid w:val="007A4591"/>
    <w:rsid w:val="007A5B4E"/>
    <w:rsid w:val="007A6C25"/>
    <w:rsid w:val="007A6D3D"/>
    <w:rsid w:val="007B1571"/>
    <w:rsid w:val="007C532C"/>
    <w:rsid w:val="007D2A13"/>
    <w:rsid w:val="007D4C67"/>
    <w:rsid w:val="007E187D"/>
    <w:rsid w:val="007E4DFF"/>
    <w:rsid w:val="007F0349"/>
    <w:rsid w:val="007F4B23"/>
    <w:rsid w:val="007F5E07"/>
    <w:rsid w:val="007F70FA"/>
    <w:rsid w:val="00804636"/>
    <w:rsid w:val="00823CE0"/>
    <w:rsid w:val="008311C3"/>
    <w:rsid w:val="008332AC"/>
    <w:rsid w:val="00836897"/>
    <w:rsid w:val="0084465A"/>
    <w:rsid w:val="00844B38"/>
    <w:rsid w:val="008451C2"/>
    <w:rsid w:val="0084579A"/>
    <w:rsid w:val="00850A3A"/>
    <w:rsid w:val="00857DD5"/>
    <w:rsid w:val="00867943"/>
    <w:rsid w:val="008767E9"/>
    <w:rsid w:val="0087745C"/>
    <w:rsid w:val="00886F06"/>
    <w:rsid w:val="00887458"/>
    <w:rsid w:val="008929D9"/>
    <w:rsid w:val="00892CDC"/>
    <w:rsid w:val="00893271"/>
    <w:rsid w:val="0089391A"/>
    <w:rsid w:val="00895B3E"/>
    <w:rsid w:val="00897DEB"/>
    <w:rsid w:val="008A1661"/>
    <w:rsid w:val="008A3D9A"/>
    <w:rsid w:val="008A4390"/>
    <w:rsid w:val="008A439D"/>
    <w:rsid w:val="008A4E81"/>
    <w:rsid w:val="008A6266"/>
    <w:rsid w:val="008A7EA8"/>
    <w:rsid w:val="008B394C"/>
    <w:rsid w:val="008C1117"/>
    <w:rsid w:val="008C25A2"/>
    <w:rsid w:val="008D1BD1"/>
    <w:rsid w:val="008E6CC7"/>
    <w:rsid w:val="008E7677"/>
    <w:rsid w:val="008F5251"/>
    <w:rsid w:val="008F539E"/>
    <w:rsid w:val="008F7317"/>
    <w:rsid w:val="00905299"/>
    <w:rsid w:val="00912E20"/>
    <w:rsid w:val="00915A41"/>
    <w:rsid w:val="00915A79"/>
    <w:rsid w:val="009342AE"/>
    <w:rsid w:val="00934B60"/>
    <w:rsid w:val="009364A4"/>
    <w:rsid w:val="00936C61"/>
    <w:rsid w:val="00943998"/>
    <w:rsid w:val="0094400C"/>
    <w:rsid w:val="00946BF3"/>
    <w:rsid w:val="00950EE2"/>
    <w:rsid w:val="00951EAD"/>
    <w:rsid w:val="009547B5"/>
    <w:rsid w:val="00955540"/>
    <w:rsid w:val="00955FF4"/>
    <w:rsid w:val="009563AF"/>
    <w:rsid w:val="009606D1"/>
    <w:rsid w:val="009622CF"/>
    <w:rsid w:val="0096327F"/>
    <w:rsid w:val="009673DC"/>
    <w:rsid w:val="00970EDA"/>
    <w:rsid w:val="009772CB"/>
    <w:rsid w:val="009917E3"/>
    <w:rsid w:val="00992305"/>
    <w:rsid w:val="009A7777"/>
    <w:rsid w:val="009B10C3"/>
    <w:rsid w:val="009C0E3A"/>
    <w:rsid w:val="009C238C"/>
    <w:rsid w:val="009C3525"/>
    <w:rsid w:val="009C3898"/>
    <w:rsid w:val="009C397C"/>
    <w:rsid w:val="009C3E68"/>
    <w:rsid w:val="009D0F3C"/>
    <w:rsid w:val="009D4296"/>
    <w:rsid w:val="009E1AF5"/>
    <w:rsid w:val="009F04D8"/>
    <w:rsid w:val="009F5A29"/>
    <w:rsid w:val="00A0008E"/>
    <w:rsid w:val="00A00531"/>
    <w:rsid w:val="00A0101B"/>
    <w:rsid w:val="00A03D96"/>
    <w:rsid w:val="00A05824"/>
    <w:rsid w:val="00A1593A"/>
    <w:rsid w:val="00A20344"/>
    <w:rsid w:val="00A40BC3"/>
    <w:rsid w:val="00A41057"/>
    <w:rsid w:val="00A57AB7"/>
    <w:rsid w:val="00A6419A"/>
    <w:rsid w:val="00A66632"/>
    <w:rsid w:val="00A7182D"/>
    <w:rsid w:val="00A71D67"/>
    <w:rsid w:val="00A742DF"/>
    <w:rsid w:val="00A7464F"/>
    <w:rsid w:val="00A9132E"/>
    <w:rsid w:val="00A93F6F"/>
    <w:rsid w:val="00A976FF"/>
    <w:rsid w:val="00AB1265"/>
    <w:rsid w:val="00AB25B5"/>
    <w:rsid w:val="00AB2D7F"/>
    <w:rsid w:val="00AB2F6E"/>
    <w:rsid w:val="00AB35F7"/>
    <w:rsid w:val="00AC28B9"/>
    <w:rsid w:val="00AC3F7F"/>
    <w:rsid w:val="00AC5382"/>
    <w:rsid w:val="00AD0F10"/>
    <w:rsid w:val="00AD4B65"/>
    <w:rsid w:val="00AD5DA9"/>
    <w:rsid w:val="00AE1200"/>
    <w:rsid w:val="00AE1406"/>
    <w:rsid w:val="00AE48A5"/>
    <w:rsid w:val="00AE568B"/>
    <w:rsid w:val="00AE695F"/>
    <w:rsid w:val="00AF0C14"/>
    <w:rsid w:val="00AF2915"/>
    <w:rsid w:val="00AF7857"/>
    <w:rsid w:val="00B02213"/>
    <w:rsid w:val="00B11EB1"/>
    <w:rsid w:val="00B17987"/>
    <w:rsid w:val="00B20545"/>
    <w:rsid w:val="00B233EF"/>
    <w:rsid w:val="00B34483"/>
    <w:rsid w:val="00B368E9"/>
    <w:rsid w:val="00B3798E"/>
    <w:rsid w:val="00B40A79"/>
    <w:rsid w:val="00B512FA"/>
    <w:rsid w:val="00B622ED"/>
    <w:rsid w:val="00B65F5A"/>
    <w:rsid w:val="00B82C2B"/>
    <w:rsid w:val="00B92D47"/>
    <w:rsid w:val="00B95135"/>
    <w:rsid w:val="00B95393"/>
    <w:rsid w:val="00B969B3"/>
    <w:rsid w:val="00B96C46"/>
    <w:rsid w:val="00BA1EAC"/>
    <w:rsid w:val="00BA2A3B"/>
    <w:rsid w:val="00BB390F"/>
    <w:rsid w:val="00BB44E7"/>
    <w:rsid w:val="00BC27F7"/>
    <w:rsid w:val="00BC4011"/>
    <w:rsid w:val="00BC5D46"/>
    <w:rsid w:val="00BD10F3"/>
    <w:rsid w:val="00BD1DA4"/>
    <w:rsid w:val="00BD1E88"/>
    <w:rsid w:val="00BD3939"/>
    <w:rsid w:val="00BD3CF9"/>
    <w:rsid w:val="00BD4130"/>
    <w:rsid w:val="00BD494B"/>
    <w:rsid w:val="00BD56C1"/>
    <w:rsid w:val="00BD5760"/>
    <w:rsid w:val="00BD5CC4"/>
    <w:rsid w:val="00BD61D5"/>
    <w:rsid w:val="00BE01F4"/>
    <w:rsid w:val="00BE4B9A"/>
    <w:rsid w:val="00BF052C"/>
    <w:rsid w:val="00BF3E11"/>
    <w:rsid w:val="00BF41E7"/>
    <w:rsid w:val="00C00A52"/>
    <w:rsid w:val="00C01A0D"/>
    <w:rsid w:val="00C07620"/>
    <w:rsid w:val="00C1707C"/>
    <w:rsid w:val="00C1762A"/>
    <w:rsid w:val="00C31A93"/>
    <w:rsid w:val="00C34047"/>
    <w:rsid w:val="00C439D2"/>
    <w:rsid w:val="00C457AE"/>
    <w:rsid w:val="00C466BB"/>
    <w:rsid w:val="00C47444"/>
    <w:rsid w:val="00C47B58"/>
    <w:rsid w:val="00C53D01"/>
    <w:rsid w:val="00C5516D"/>
    <w:rsid w:val="00C72D41"/>
    <w:rsid w:val="00C773F7"/>
    <w:rsid w:val="00C80776"/>
    <w:rsid w:val="00C903E6"/>
    <w:rsid w:val="00C92E8B"/>
    <w:rsid w:val="00C941FB"/>
    <w:rsid w:val="00C95A7A"/>
    <w:rsid w:val="00C974AA"/>
    <w:rsid w:val="00CA0D2D"/>
    <w:rsid w:val="00CA105C"/>
    <w:rsid w:val="00CA1333"/>
    <w:rsid w:val="00CA685C"/>
    <w:rsid w:val="00CB0315"/>
    <w:rsid w:val="00CC3A7E"/>
    <w:rsid w:val="00CD1C61"/>
    <w:rsid w:val="00CD31C2"/>
    <w:rsid w:val="00CD48CC"/>
    <w:rsid w:val="00CD4E78"/>
    <w:rsid w:val="00CE09D7"/>
    <w:rsid w:val="00CE2760"/>
    <w:rsid w:val="00CE2C71"/>
    <w:rsid w:val="00CE4679"/>
    <w:rsid w:val="00CE690A"/>
    <w:rsid w:val="00CF65BF"/>
    <w:rsid w:val="00CF6A19"/>
    <w:rsid w:val="00CF6ECB"/>
    <w:rsid w:val="00CF6ED5"/>
    <w:rsid w:val="00D044A6"/>
    <w:rsid w:val="00D10F70"/>
    <w:rsid w:val="00D12AAF"/>
    <w:rsid w:val="00D213D4"/>
    <w:rsid w:val="00D22536"/>
    <w:rsid w:val="00D27886"/>
    <w:rsid w:val="00D32FE6"/>
    <w:rsid w:val="00D34DC9"/>
    <w:rsid w:val="00D5043D"/>
    <w:rsid w:val="00D51385"/>
    <w:rsid w:val="00D57343"/>
    <w:rsid w:val="00D61208"/>
    <w:rsid w:val="00D620F9"/>
    <w:rsid w:val="00D645CF"/>
    <w:rsid w:val="00D77338"/>
    <w:rsid w:val="00D80320"/>
    <w:rsid w:val="00D8285A"/>
    <w:rsid w:val="00D83FAA"/>
    <w:rsid w:val="00D8580D"/>
    <w:rsid w:val="00D95DCA"/>
    <w:rsid w:val="00D95E98"/>
    <w:rsid w:val="00D96C44"/>
    <w:rsid w:val="00DA096E"/>
    <w:rsid w:val="00DA470A"/>
    <w:rsid w:val="00DA61FA"/>
    <w:rsid w:val="00DB11EB"/>
    <w:rsid w:val="00DB40C8"/>
    <w:rsid w:val="00DC3953"/>
    <w:rsid w:val="00DC5E61"/>
    <w:rsid w:val="00DC6A1B"/>
    <w:rsid w:val="00DC736D"/>
    <w:rsid w:val="00DD186C"/>
    <w:rsid w:val="00DD42C7"/>
    <w:rsid w:val="00DD43F9"/>
    <w:rsid w:val="00DD49F6"/>
    <w:rsid w:val="00DE0670"/>
    <w:rsid w:val="00DE6B28"/>
    <w:rsid w:val="00DE72D8"/>
    <w:rsid w:val="00DF04FA"/>
    <w:rsid w:val="00DF6475"/>
    <w:rsid w:val="00DF725A"/>
    <w:rsid w:val="00E0237F"/>
    <w:rsid w:val="00E109C1"/>
    <w:rsid w:val="00E11905"/>
    <w:rsid w:val="00E159D6"/>
    <w:rsid w:val="00E165E1"/>
    <w:rsid w:val="00E24002"/>
    <w:rsid w:val="00E266FF"/>
    <w:rsid w:val="00E269BF"/>
    <w:rsid w:val="00E321CE"/>
    <w:rsid w:val="00E35DCB"/>
    <w:rsid w:val="00E37D86"/>
    <w:rsid w:val="00E401EF"/>
    <w:rsid w:val="00E44CF2"/>
    <w:rsid w:val="00E67320"/>
    <w:rsid w:val="00E7002D"/>
    <w:rsid w:val="00E7719C"/>
    <w:rsid w:val="00E8389C"/>
    <w:rsid w:val="00E90FFD"/>
    <w:rsid w:val="00E9724D"/>
    <w:rsid w:val="00EB1950"/>
    <w:rsid w:val="00EB1DCB"/>
    <w:rsid w:val="00EB292D"/>
    <w:rsid w:val="00EB360F"/>
    <w:rsid w:val="00EB3928"/>
    <w:rsid w:val="00EB3CFA"/>
    <w:rsid w:val="00EB7D12"/>
    <w:rsid w:val="00EC0C20"/>
    <w:rsid w:val="00EC13A3"/>
    <w:rsid w:val="00EC2BB7"/>
    <w:rsid w:val="00EC307D"/>
    <w:rsid w:val="00EC3368"/>
    <w:rsid w:val="00EC3582"/>
    <w:rsid w:val="00EC41D6"/>
    <w:rsid w:val="00EC5FFF"/>
    <w:rsid w:val="00ED00D3"/>
    <w:rsid w:val="00ED6665"/>
    <w:rsid w:val="00EE20F3"/>
    <w:rsid w:val="00EE41D4"/>
    <w:rsid w:val="00EE4BF3"/>
    <w:rsid w:val="00EE5F6C"/>
    <w:rsid w:val="00EE7352"/>
    <w:rsid w:val="00EF0289"/>
    <w:rsid w:val="00EF02B3"/>
    <w:rsid w:val="00EF32C3"/>
    <w:rsid w:val="00F0330D"/>
    <w:rsid w:val="00F07005"/>
    <w:rsid w:val="00F148B3"/>
    <w:rsid w:val="00F207ED"/>
    <w:rsid w:val="00F2212F"/>
    <w:rsid w:val="00F22548"/>
    <w:rsid w:val="00F23EEF"/>
    <w:rsid w:val="00F2542B"/>
    <w:rsid w:val="00F2558E"/>
    <w:rsid w:val="00F26678"/>
    <w:rsid w:val="00F43705"/>
    <w:rsid w:val="00F56FBE"/>
    <w:rsid w:val="00F632AA"/>
    <w:rsid w:val="00F718EE"/>
    <w:rsid w:val="00F73C76"/>
    <w:rsid w:val="00F74F96"/>
    <w:rsid w:val="00F75347"/>
    <w:rsid w:val="00F758B0"/>
    <w:rsid w:val="00F77AE1"/>
    <w:rsid w:val="00F81721"/>
    <w:rsid w:val="00F86077"/>
    <w:rsid w:val="00F86E19"/>
    <w:rsid w:val="00F87A51"/>
    <w:rsid w:val="00F97EDD"/>
    <w:rsid w:val="00FA0FEE"/>
    <w:rsid w:val="00FA1250"/>
    <w:rsid w:val="00FA1B31"/>
    <w:rsid w:val="00FA4D6C"/>
    <w:rsid w:val="00FA5E77"/>
    <w:rsid w:val="00FB1BF9"/>
    <w:rsid w:val="00FB71F4"/>
    <w:rsid w:val="00FC0C81"/>
    <w:rsid w:val="00FC185E"/>
    <w:rsid w:val="00FD2116"/>
    <w:rsid w:val="00FD29E5"/>
    <w:rsid w:val="00FD4EDE"/>
    <w:rsid w:val="00FE6656"/>
    <w:rsid w:val="00FE6C25"/>
    <w:rsid w:val="00FE7FD9"/>
    <w:rsid w:val="00FF274E"/>
    <w:rsid w:val="014FA866"/>
    <w:rsid w:val="04343BB7"/>
    <w:rsid w:val="07DAA1E6"/>
    <w:rsid w:val="0A0B9BB7"/>
    <w:rsid w:val="0A20A31B"/>
    <w:rsid w:val="0B45A6C0"/>
    <w:rsid w:val="14D05A71"/>
    <w:rsid w:val="192D2E35"/>
    <w:rsid w:val="25DE0DB6"/>
    <w:rsid w:val="29CCFC9C"/>
    <w:rsid w:val="2A235C02"/>
    <w:rsid w:val="34766CB6"/>
    <w:rsid w:val="38096C9E"/>
    <w:rsid w:val="3AE40B53"/>
    <w:rsid w:val="3D4DE56B"/>
    <w:rsid w:val="3FAA7771"/>
    <w:rsid w:val="3FD9C9E2"/>
    <w:rsid w:val="463D0A7B"/>
    <w:rsid w:val="4694B128"/>
    <w:rsid w:val="4876769A"/>
    <w:rsid w:val="4E813797"/>
    <w:rsid w:val="5555862B"/>
    <w:rsid w:val="5992A311"/>
    <w:rsid w:val="5B2E7372"/>
    <w:rsid w:val="5C012082"/>
    <w:rsid w:val="5DB880BF"/>
    <w:rsid w:val="67B7F13B"/>
    <w:rsid w:val="7C11D773"/>
    <w:rsid w:val="7FB5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1631"/>
  <w15:chartTrackingRefBased/>
  <w15:docId w15:val="{7B55B321-4767-4B77-8B70-2A1F5DFE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4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 w:qFormat="1"/>
    <w:lsdException w:name="FollowedHyperlink" w:semiHidden="1" w:unhideWhenUsed="1"/>
    <w:lsdException w:name="Strong" w:uiPriority="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044A6"/>
    <w:pPr>
      <w:spacing w:before="60" w:after="180" w:line="240" w:lineRule="auto"/>
    </w:pPr>
    <w:rPr>
      <w:rFonts w:ascii="Calibri" w:hAnsi="Calibri"/>
      <w:color w:val="000000" w:themeColor="text1"/>
    </w:rPr>
  </w:style>
  <w:style w:type="paragraph" w:styleId="Heading1">
    <w:name w:val="heading 1"/>
    <w:next w:val="Normal"/>
    <w:link w:val="Heading1Char"/>
    <w:uiPriority w:val="4"/>
    <w:qFormat/>
    <w:rsid w:val="0017740E"/>
    <w:pPr>
      <w:keepNext/>
      <w:keepLines/>
      <w:spacing w:after="60" w:line="240" w:lineRule="auto"/>
      <w:contextualSpacing/>
      <w:outlineLvl w:val="0"/>
    </w:pPr>
    <w:rPr>
      <w:rFonts w:ascii="Calibri" w:eastAsiaTheme="majorEastAsia" w:hAnsi="Calibri" w:cstheme="majorBidi"/>
      <w:b/>
      <w:color w:val="123045"/>
      <w:sz w:val="40"/>
      <w:szCs w:val="50"/>
    </w:rPr>
  </w:style>
  <w:style w:type="paragraph" w:styleId="Heading2">
    <w:name w:val="heading 2"/>
    <w:basedOn w:val="Normal"/>
    <w:next w:val="Normal"/>
    <w:link w:val="Heading2Char"/>
    <w:qFormat/>
    <w:rsid w:val="00D044A6"/>
    <w:pPr>
      <w:keepNext/>
      <w:keepLines/>
      <w:spacing w:before="120" w:after="60"/>
      <w:outlineLvl w:val="1"/>
    </w:pPr>
    <w:rPr>
      <w:rFonts w:eastAsiaTheme="majorEastAsia" w:cstheme="majorBidi"/>
      <w:b/>
      <w:bCs/>
      <w:color w:val="F15F22"/>
      <w:sz w:val="30"/>
      <w:szCs w:val="36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D044A6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009A84"/>
      <w:sz w:val="26"/>
      <w:szCs w:val="28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D044A6"/>
    <w:pPr>
      <w:keepNext/>
      <w:keepLines/>
      <w:spacing w:before="120" w:after="0"/>
      <w:outlineLvl w:val="3"/>
    </w:pPr>
    <w:rPr>
      <w:rFonts w:eastAsiaTheme="majorEastAsia" w:cstheme="majorBidi"/>
      <w:b/>
      <w:iCs/>
      <w:color w:val="606163"/>
    </w:rPr>
  </w:style>
  <w:style w:type="paragraph" w:styleId="Heading5">
    <w:name w:val="heading 5"/>
    <w:basedOn w:val="Normal"/>
    <w:link w:val="Heading5Char"/>
    <w:unhideWhenUsed/>
    <w:qFormat/>
    <w:rsid w:val="00433162"/>
    <w:pPr>
      <w:spacing w:before="0" w:after="0"/>
      <w:outlineLvl w:val="4"/>
    </w:pPr>
    <w:rPr>
      <w:color w:val="002620" w:themeColor="accent1" w:themeShade="40"/>
      <w:kern w:val="22"/>
      <w:sz w:val="20"/>
      <w14:numSpacing w14:val="proportional"/>
    </w:rPr>
  </w:style>
  <w:style w:type="paragraph" w:styleId="Heading6">
    <w:name w:val="heading 6"/>
    <w:basedOn w:val="Normal"/>
    <w:next w:val="Normal"/>
    <w:link w:val="Heading6Char"/>
    <w:qFormat/>
    <w:rsid w:val="00A03D96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color w:val="004C4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03D96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i/>
      <w:iCs/>
      <w:color w:val="004C4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03D9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03D9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WQWebsiteFooter"/>
    <w:link w:val="HeaderChar"/>
    <w:uiPriority w:val="99"/>
    <w:unhideWhenUsed/>
    <w:rsid w:val="005714DE"/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714DE"/>
    <w:rPr>
      <w:rFonts w:ascii="Calibri" w:eastAsia="Times" w:hAnsi="Calibri" w:cs="Times New Roman"/>
      <w:b/>
      <w:i/>
      <w:color w:val="123045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A03D9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4"/>
    <w:rsid w:val="0017740E"/>
    <w:rPr>
      <w:rFonts w:ascii="Calibri" w:eastAsiaTheme="majorEastAsia" w:hAnsi="Calibri" w:cstheme="majorBidi"/>
      <w:b/>
      <w:color w:val="123045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4"/>
    <w:rsid w:val="00D044A6"/>
    <w:rPr>
      <w:rFonts w:ascii="Calibri" w:eastAsiaTheme="majorEastAsia" w:hAnsi="Calibri" w:cstheme="majorBidi"/>
      <w:b/>
      <w:bCs/>
      <w:color w:val="F15F22"/>
      <w:sz w:val="30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D044A6"/>
    <w:rPr>
      <w:rFonts w:ascii="Calibri" w:eastAsiaTheme="majorEastAsia" w:hAnsi="Calibri" w:cstheme="majorBidi"/>
      <w:b/>
      <w:bCs/>
      <w:color w:val="009A84"/>
      <w:sz w:val="26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4"/>
    <w:rsid w:val="00D044A6"/>
    <w:rPr>
      <w:rFonts w:ascii="Calibri" w:eastAsiaTheme="majorEastAsia" w:hAnsi="Calibri" w:cstheme="majorBidi"/>
      <w:b/>
      <w:iCs/>
      <w:color w:val="606163"/>
    </w:rPr>
  </w:style>
  <w:style w:type="paragraph" w:customStyle="1" w:styleId="HWQCalloutbox">
    <w:name w:val="HWQ Call out box"/>
    <w:basedOn w:val="Normal"/>
    <w:uiPriority w:val="99"/>
    <w:qFormat/>
    <w:rsid w:val="00615740"/>
    <w:pPr>
      <w:jc w:val="center"/>
    </w:pPr>
    <w:rPr>
      <w:b/>
      <w:bCs/>
      <w:color w:val="123045"/>
      <w:sz w:val="26"/>
      <w:szCs w:val="26"/>
    </w:rPr>
  </w:style>
  <w:style w:type="paragraph" w:customStyle="1" w:styleId="IntroParagraph">
    <w:name w:val="Intro Paragraph"/>
    <w:basedOn w:val="Normal"/>
    <w:link w:val="IntroParagraphChar"/>
    <w:uiPriority w:val="5"/>
    <w:qFormat/>
    <w:rsid w:val="00433162"/>
    <w:pPr>
      <w:spacing w:after="240"/>
    </w:pPr>
    <w:rPr>
      <w:rFonts w:cs="Arial"/>
      <w:b/>
      <w:color w:val="123045"/>
      <w:sz w:val="26"/>
      <w:shd w:val="clear" w:color="auto" w:fill="FFFFFF"/>
      <w:lang w:eastAsia="en-AU"/>
    </w:rPr>
  </w:style>
  <w:style w:type="character" w:customStyle="1" w:styleId="IntroParagraphChar">
    <w:name w:val="Intro Paragraph Char"/>
    <w:basedOn w:val="DefaultParagraphFont"/>
    <w:link w:val="IntroParagraph"/>
    <w:uiPriority w:val="5"/>
    <w:rsid w:val="00433162"/>
    <w:rPr>
      <w:rFonts w:ascii="Calibri" w:hAnsi="Calibri" w:cs="Arial"/>
      <w:b/>
      <w:color w:val="123045"/>
      <w:sz w:val="26"/>
      <w:lang w:eastAsia="en-AU"/>
    </w:rPr>
  </w:style>
  <w:style w:type="character" w:styleId="IntenseEmphasis">
    <w:name w:val="Intense Emphasis"/>
    <w:uiPriority w:val="6"/>
    <w:qFormat/>
    <w:rsid w:val="00A03D96"/>
    <w:rPr>
      <w:i/>
      <w:iCs/>
      <w:color w:val="009983" w:themeColor="accent1"/>
    </w:rPr>
  </w:style>
  <w:style w:type="character" w:customStyle="1" w:styleId="ClearCharacter">
    <w:name w:val="Clear Character"/>
    <w:qFormat/>
    <w:rsid w:val="00A03D96"/>
  </w:style>
  <w:style w:type="paragraph" w:customStyle="1" w:styleId="ClearParagraph">
    <w:name w:val="Clear Paragraph"/>
    <w:next w:val="Normal"/>
    <w:qFormat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</w:style>
  <w:style w:type="paragraph" w:styleId="BalloonText">
    <w:name w:val="Balloon Text"/>
    <w:basedOn w:val="Normal"/>
    <w:link w:val="BalloonTextChar"/>
    <w:uiPriority w:val="99"/>
    <w:semiHidden/>
    <w:rsid w:val="00A03D96"/>
    <w:rPr>
      <w:rFonts w:cs="Segoe UI"/>
      <w:sz w:val="18"/>
      <w:szCs w:val="18"/>
    </w:rPr>
  </w:style>
  <w:style w:type="character" w:styleId="Hyperlink">
    <w:name w:val="Hyperlink"/>
    <w:uiPriority w:val="9"/>
    <w:qFormat/>
    <w:rsid w:val="005D5305"/>
    <w:rPr>
      <w:b w:val="0"/>
      <w:color w:val="009A84"/>
      <w:u w:val="single"/>
    </w:rPr>
  </w:style>
  <w:style w:type="paragraph" w:styleId="List">
    <w:name w:val="List"/>
    <w:basedOn w:val="Spacing2"/>
    <w:uiPriority w:val="99"/>
    <w:semiHidden/>
    <w:rsid w:val="00A03D96"/>
    <w:pPr>
      <w:numPr>
        <w:numId w:val="6"/>
      </w:numPr>
      <w:spacing w:before="120"/>
    </w:pPr>
  </w:style>
  <w:style w:type="numbering" w:customStyle="1" w:styleId="Bullets">
    <w:name w:val="Bullets"/>
    <w:uiPriority w:val="99"/>
    <w:rsid w:val="00A03D96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D96"/>
    <w:rPr>
      <w:rFonts w:ascii="Fira Sans" w:hAnsi="Fira Sans" w:cs="Segoe UI"/>
      <w:color w:val="3B3838" w:themeColor="background2" w:themeShade="40"/>
      <w:sz w:val="18"/>
      <w:szCs w:val="18"/>
    </w:rPr>
  </w:style>
  <w:style w:type="paragraph" w:styleId="BlockText">
    <w:name w:val="Block Text"/>
    <w:basedOn w:val="Normal"/>
    <w:uiPriority w:val="99"/>
    <w:semiHidden/>
    <w:rsid w:val="00433162"/>
    <w:pPr>
      <w:pBdr>
        <w:top w:val="single" w:sz="2" w:space="10" w:color="009983" w:themeColor="accent1" w:shadow="1" w:frame="1"/>
        <w:left w:val="single" w:sz="2" w:space="10" w:color="009983" w:themeColor="accent1" w:shadow="1" w:frame="1"/>
        <w:bottom w:val="single" w:sz="2" w:space="10" w:color="009983" w:themeColor="accent1" w:shadow="1" w:frame="1"/>
        <w:right w:val="single" w:sz="2" w:space="10" w:color="009983" w:themeColor="accent1" w:shadow="1" w:frame="1"/>
      </w:pBdr>
      <w:ind w:left="1152" w:right="1152"/>
    </w:pPr>
    <w:rPr>
      <w:rFonts w:eastAsiaTheme="minorEastAsia"/>
      <w:i/>
      <w:iCs/>
      <w:color w:val="009983" w:themeColor="accent1"/>
      <w:kern w:val="22"/>
      <w:sz w:val="20"/>
      <w14:numSpacing w14:val="proportional"/>
    </w:rPr>
  </w:style>
  <w:style w:type="paragraph" w:styleId="Bibliography">
    <w:name w:val="Bibliography"/>
    <w:basedOn w:val="BlockText"/>
    <w:next w:val="Normal"/>
    <w:uiPriority w:val="37"/>
    <w:semiHidden/>
    <w:unhideWhenUsed/>
    <w:rsid w:val="00A03D96"/>
  </w:style>
  <w:style w:type="paragraph" w:styleId="BodyText2">
    <w:name w:val="Body Text 2"/>
    <w:basedOn w:val="Normal"/>
    <w:link w:val="BodyText2Char"/>
    <w:uiPriority w:val="99"/>
    <w:semiHidden/>
    <w:rsid w:val="00433162"/>
    <w:pPr>
      <w:spacing w:line="480" w:lineRule="auto"/>
    </w:pPr>
    <w:rPr>
      <w:kern w:val="22"/>
      <w:sz w:val="20"/>
      <w14:numSpacing w14:val="proportion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3">
    <w:name w:val="Body Text 3"/>
    <w:basedOn w:val="Normal"/>
    <w:link w:val="BodyText3Char"/>
    <w:uiPriority w:val="99"/>
    <w:semiHidden/>
    <w:rsid w:val="00433162"/>
    <w:rPr>
      <w:kern w:val="22"/>
      <w:sz w:val="16"/>
      <w:szCs w:val="16"/>
      <w14:numSpacing w14:val="proportion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D96"/>
    <w:rPr>
      <w:rFonts w:ascii="Fira Sans" w:hAnsi="Fira Sans"/>
      <w:color w:val="3C3C3C"/>
      <w:kern w:val="22"/>
      <w:sz w:val="16"/>
      <w:szCs w:val="16"/>
      <w14:numSpacing w14:val="proportional"/>
    </w:rPr>
  </w:style>
  <w:style w:type="paragraph" w:styleId="BodyTextIndent">
    <w:name w:val="Body Text Indent"/>
    <w:basedOn w:val="Normal"/>
    <w:link w:val="BodyTextIndentChar"/>
    <w:uiPriority w:val="99"/>
    <w:semiHidden/>
    <w:rsid w:val="00433162"/>
    <w:pPr>
      <w:spacing w:after="120"/>
      <w:ind w:left="360"/>
    </w:pPr>
    <w:rPr>
      <w:kern w:val="22"/>
      <w:sz w:val="20"/>
      <w14:numSpacing w14:val="proportion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Indent2">
    <w:name w:val="Body Text Indent 2"/>
    <w:basedOn w:val="Normal"/>
    <w:link w:val="BodyTextIndent2Char"/>
    <w:uiPriority w:val="99"/>
    <w:semiHidden/>
    <w:rsid w:val="00433162"/>
    <w:pPr>
      <w:spacing w:after="120" w:line="480" w:lineRule="auto"/>
      <w:ind w:left="360"/>
    </w:pPr>
    <w:rPr>
      <w:kern w:val="22"/>
      <w:sz w:val="20"/>
      <w14:numSpacing w14:val="proportion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Indent3">
    <w:name w:val="Body Text Indent 3"/>
    <w:basedOn w:val="Normal"/>
    <w:link w:val="BodyTextIndent3Char"/>
    <w:uiPriority w:val="99"/>
    <w:semiHidden/>
    <w:rsid w:val="00433162"/>
    <w:pPr>
      <w:spacing w:after="120"/>
      <w:ind w:left="360"/>
    </w:pPr>
    <w:rPr>
      <w:kern w:val="22"/>
      <w:sz w:val="16"/>
      <w:szCs w:val="16"/>
      <w14:numSpacing w14:val="proportion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D96"/>
    <w:rPr>
      <w:rFonts w:ascii="Fira Sans" w:hAnsi="Fira Sans"/>
      <w:color w:val="3C3C3C"/>
      <w:kern w:val="22"/>
      <w:sz w:val="16"/>
      <w:szCs w:val="16"/>
      <w14:numSpacing w14:val="proportional"/>
    </w:rPr>
  </w:style>
  <w:style w:type="table" w:customStyle="1" w:styleId="Calendar1">
    <w:name w:val="Calendar 1"/>
    <w:basedOn w:val="TableNormal"/>
    <w:uiPriority w:val="99"/>
    <w:qFormat/>
    <w:rsid w:val="00A03D96"/>
    <w:pPr>
      <w:spacing w:after="0" w:line="264" w:lineRule="auto"/>
    </w:pPr>
    <w:rPr>
      <w:rFonts w:ascii="Fira Sans" w:eastAsiaTheme="minorEastAsia" w:hAnsi="Fira Sans"/>
      <w:color w:val="3B3838" w:themeColor="background2" w:themeShade="40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A03D96"/>
    <w:pPr>
      <w:spacing w:after="0" w:line="264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09983" w:themeColor="accent1"/>
        <w:sz w:val="44"/>
      </w:rPr>
    </w:tblStylePr>
    <w:tblStylePr w:type="firstCol">
      <w:rPr>
        <w:color w:val="009983" w:themeColor="accent1"/>
      </w:rPr>
    </w:tblStylePr>
    <w:tblStylePr w:type="lastCol">
      <w:rPr>
        <w:color w:val="009983" w:themeColor="accent1"/>
      </w:r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03D96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D96"/>
    <w:rPr>
      <w:rFonts w:ascii="Arial" w:hAnsi="Arial" w:cs="Segoe UI"/>
      <w:color w:val="3B3838" w:themeColor="background2" w:themeShade="40"/>
      <w:sz w:val="16"/>
      <w:szCs w:val="16"/>
    </w:rPr>
  </w:style>
  <w:style w:type="character" w:styleId="Strong">
    <w:name w:val="Strong"/>
    <w:aliases w:val="Bold"/>
    <w:uiPriority w:val="7"/>
    <w:qFormat/>
    <w:rsid w:val="00757628"/>
    <w:rPr>
      <w:rFonts w:ascii="Fira Sans SemiBold" w:hAnsi="Fira Sans SemiBold"/>
      <w:bCs/>
      <w:color w:val="123045"/>
      <w:spacing w:val="2"/>
    </w:rPr>
  </w:style>
  <w:style w:type="character" w:styleId="Emphasis">
    <w:name w:val="Emphasis"/>
    <w:basedOn w:val="Strong"/>
    <w:uiPriority w:val="20"/>
    <w:rsid w:val="00A03D96"/>
    <w:rPr>
      <w:rFonts w:ascii="Fira Sans" w:hAnsi="Fira Sans"/>
      <w:b/>
      <w:bCs/>
      <w:i/>
      <w:color w:val="auto"/>
      <w:spacing w:val="0"/>
      <w:w w:val="105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03D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D9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D96"/>
    <w:rPr>
      <w:rFonts w:ascii="Fira Sans" w:hAnsi="Fira Sans"/>
      <w:color w:val="3B3838" w:themeColor="background2" w:themeShade="4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03D96"/>
    <w:pPr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3D96"/>
    <w:rPr>
      <w:rFonts w:ascii="Fira Sans" w:hAnsi="Fira Sans"/>
      <w:color w:val="808080" w:themeColor="background1" w:themeShade="80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A03D96"/>
    <w:rPr>
      <w:sz w:val="20"/>
      <w:vertAlign w:val="superscript"/>
    </w:rPr>
  </w:style>
  <w:style w:type="table" w:styleId="GridTable4-Accent1">
    <w:name w:val="Grid Table 4 Accent 1"/>
    <w:basedOn w:val="TableNormal"/>
    <w:uiPriority w:val="49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StyleRowBandSize w:val="1"/>
      <w:tblStyleColBandSize w:val="1"/>
      <w:tblBorders>
        <w:top w:val="single" w:sz="4" w:space="0" w:color="28FFDF" w:themeColor="accent1" w:themeTint="99"/>
        <w:left w:val="single" w:sz="4" w:space="0" w:color="28FFDF" w:themeColor="accent1" w:themeTint="99"/>
        <w:bottom w:val="single" w:sz="4" w:space="0" w:color="28FFDF" w:themeColor="accent1" w:themeTint="99"/>
        <w:right w:val="single" w:sz="4" w:space="0" w:color="28FFDF" w:themeColor="accent1" w:themeTint="99"/>
        <w:insideH w:val="single" w:sz="4" w:space="0" w:color="28FFDF" w:themeColor="accent1" w:themeTint="99"/>
        <w:insideV w:val="single" w:sz="4" w:space="0" w:color="28F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3" w:themeColor="accent1"/>
          <w:left w:val="single" w:sz="4" w:space="0" w:color="009983" w:themeColor="accent1"/>
          <w:bottom w:val="single" w:sz="4" w:space="0" w:color="009983" w:themeColor="accent1"/>
          <w:right w:val="single" w:sz="4" w:space="0" w:color="009983" w:themeColor="accent1"/>
          <w:insideH w:val="nil"/>
          <w:insideV w:val="nil"/>
        </w:tcBorders>
        <w:shd w:val="clear" w:color="auto" w:fill="009983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4" w:themeFill="accent1" w:themeFillTint="33"/>
      </w:tcPr>
    </w:tblStylePr>
    <w:tblStylePr w:type="band1Horz">
      <w:tblPr/>
      <w:tcPr>
        <w:shd w:val="clear" w:color="auto" w:fill="B7FFF4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A03D96"/>
    <w:pPr>
      <w:spacing w:after="0" w:line="264" w:lineRule="auto"/>
    </w:pPr>
    <w:rPr>
      <w:rFonts w:ascii="Fira Sans" w:hAnsi="Fira Sans"/>
      <w:color w:val="3B3838" w:themeColor="background2" w:themeShade="40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Times New Roman (Headings CS)" w:hAnsi="Times New Roman (Headings CS)"/>
        <w:b w:val="0"/>
        <w:bCs/>
        <w:color w:val="FFFFFF" w:themeColor="background1"/>
        <w:sz w:val="22"/>
      </w:rPr>
      <w:tblPr/>
      <w:tcPr>
        <w:tcBorders>
          <w:insideV w:val="single" w:sz="2" w:space="0" w:color="009983" w:themeColor="accent1"/>
        </w:tcBorders>
        <w:shd w:val="clear" w:color="auto" w:fill="007261" w:themeFill="accent1" w:themeFillShade="BF"/>
      </w:tcPr>
    </w:tblStylePr>
    <w:tblStylePr w:type="lastRow">
      <w:pPr>
        <w:jc w:val="left"/>
      </w:pPr>
      <w:rPr>
        <w:rFonts w:ascii="Times New Roman (Headings CS)" w:hAnsi="Times New Roman (Headings CS)"/>
        <w:b w:val="0"/>
        <w:bCs/>
        <w:color w:val="7D5E08" w:themeColor="accent2" w:themeShade="80"/>
      </w:rPr>
      <w:tblPr/>
      <w:tcPr>
        <w:shd w:val="clear" w:color="auto" w:fill="EB7579" w:themeFill="accent5" w:themeFillTint="99"/>
      </w:tcPr>
    </w:tblStylePr>
    <w:tblStylePr w:type="firstCol">
      <w:rPr>
        <w:rFonts w:ascii="Times New Roman (Headings CS)" w:hAnsi="Times New Roman (Headings CS)"/>
        <w:b w:val="0"/>
        <w:bCs/>
        <w:color w:val="FFFFFF" w:themeColor="background1"/>
        <w:sz w:val="22"/>
      </w:rPr>
      <w:tblPr/>
      <w:tcPr>
        <w:tcBorders>
          <w:right w:val="single" w:sz="2" w:space="0" w:color="28FFDF" w:themeColor="accent1" w:themeTint="99"/>
          <w:insideH w:val="single" w:sz="2" w:space="0" w:color="28FFDF" w:themeColor="accent1" w:themeTint="99"/>
        </w:tcBorders>
        <w:shd w:val="clear" w:color="auto" w:fill="009983" w:themeFill="accent1"/>
      </w:tcPr>
    </w:tblStylePr>
    <w:tblStylePr w:type="lastCol">
      <w:pPr>
        <w:jc w:val="center"/>
      </w:pPr>
      <w:rPr>
        <w:b w:val="0"/>
        <w:bCs/>
        <w:color w:val="7D5E08" w:themeColor="accent2" w:themeShade="80"/>
      </w:rPr>
      <w:tblPr/>
      <w:tcPr>
        <w:shd w:val="clear" w:color="auto" w:fill="EB7579" w:themeFill="accent5" w:themeFillTint="99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4E4E4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2E2E2"/>
      </w:tcPr>
    </w:tblStylePr>
    <w:tblStylePr w:type="neCell">
      <w:pPr>
        <w:jc w:val="center"/>
      </w:pPr>
      <w:rPr>
        <w:color w:val="7D5E08" w:themeColor="accent2" w:themeShade="80"/>
      </w:rPr>
      <w:tblPr/>
      <w:tcPr>
        <w:shd w:val="clear" w:color="auto" w:fill="A2171B" w:themeFill="accent5" w:themeFillShade="BF"/>
        <w:vAlign w:val="center"/>
      </w:tcPr>
    </w:tblStylePr>
    <w:tblStylePr w:type="nwCell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7D5E08" w:themeColor="accent2" w:themeShade="80"/>
      </w:rPr>
      <w:tblPr/>
      <w:tcPr>
        <w:shd w:val="clear" w:color="auto" w:fill="A2171B" w:themeFill="accent5" w:themeFillShade="BF"/>
      </w:tcPr>
    </w:tblStylePr>
    <w:tblStylePr w:type="swCell">
      <w:pPr>
        <w:jc w:val="left"/>
      </w:pPr>
      <w:tblPr/>
      <w:tcPr>
        <w:shd w:val="clear" w:color="auto" w:fill="A2171B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8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8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8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81A" w:themeFill="accent2"/>
      </w:tcPr>
    </w:tblStylePr>
    <w:tblStylePr w:type="band1Vert">
      <w:tblPr/>
      <w:tcPr>
        <w:shd w:val="clear" w:color="auto" w:fill="F9E2A3" w:themeFill="accent2" w:themeFillTint="66"/>
      </w:tcPr>
    </w:tblStylePr>
    <w:tblStylePr w:type="band1Horz">
      <w:tblPr/>
      <w:tcPr>
        <w:shd w:val="clear" w:color="auto" w:fill="F9E2A3" w:themeFill="accent2" w:themeFillTint="66"/>
      </w:tcPr>
    </w:tblStylePr>
  </w:style>
  <w:style w:type="table" w:styleId="GridTable6Colorful">
    <w:name w:val="Grid Table 6 Colorful"/>
    <w:basedOn w:val="TableNormal"/>
    <w:uiPriority w:val="51"/>
    <w:rsid w:val="00A03D96"/>
    <w:pPr>
      <w:spacing w:after="0" w:line="264" w:lineRule="auto"/>
    </w:pPr>
    <w:rPr>
      <w:rFonts w:ascii="Fira Sans" w:hAnsi="Fira Sans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ubtitle">
    <w:name w:val="Header Subtitle"/>
    <w:basedOn w:val="Normal"/>
    <w:link w:val="HeaderSubtitleChar"/>
    <w:unhideWhenUsed/>
    <w:qFormat/>
    <w:rsid w:val="007A6C25"/>
    <w:rPr>
      <w:rFonts w:eastAsiaTheme="minorEastAsia"/>
      <w:i/>
      <w:color w:val="BFBFBF" w:themeColor="background1" w:themeShade="BF"/>
      <w:szCs w:val="28"/>
    </w:rPr>
  </w:style>
  <w:style w:type="character" w:customStyle="1" w:styleId="HeaderSubtitleChar">
    <w:name w:val="Header Subtitle Char"/>
    <w:basedOn w:val="DefaultParagraphFont"/>
    <w:link w:val="HeaderSubtitle"/>
    <w:rsid w:val="009772CB"/>
    <w:rPr>
      <w:rFonts w:ascii="Calibri" w:eastAsiaTheme="minorEastAsia" w:hAnsi="Calibri" w:cs="Times New Roman (Body CS)"/>
      <w:i/>
      <w:color w:val="BFBFBF" w:themeColor="background1" w:themeShade="BF"/>
      <w:sz w:val="32"/>
      <w:szCs w:val="28"/>
    </w:rPr>
  </w:style>
  <w:style w:type="paragraph" w:customStyle="1" w:styleId="HeaderTitle">
    <w:name w:val="Header Title"/>
    <w:basedOn w:val="Normal"/>
    <w:link w:val="HeaderTitleChar"/>
    <w:unhideWhenUsed/>
    <w:qFormat/>
    <w:rsid w:val="009772CB"/>
    <w:pPr>
      <w:spacing w:after="0" w:line="216" w:lineRule="auto"/>
      <w:contextualSpacing/>
    </w:pPr>
    <w:rPr>
      <w:rFonts w:eastAsiaTheme="majorEastAsia" w:cs="Times New Roman (Headings CS)"/>
      <w:b/>
      <w:bCs/>
      <w:color w:val="FFFFFF" w:themeColor="background1"/>
      <w:kern w:val="68"/>
      <w:sz w:val="52"/>
      <w:szCs w:val="52"/>
      <w14:numSpacing w14:val="proportional"/>
    </w:rPr>
  </w:style>
  <w:style w:type="character" w:customStyle="1" w:styleId="HeaderTitleChar">
    <w:name w:val="Header Title Char"/>
    <w:basedOn w:val="DefaultParagraphFont"/>
    <w:link w:val="HeaderTitle"/>
    <w:rsid w:val="009772CB"/>
    <w:rPr>
      <w:rFonts w:ascii="Calibri" w:eastAsiaTheme="majorEastAsia" w:hAnsi="Calibri" w:cs="Times New Roman (Headings CS)"/>
      <w:b/>
      <w:bCs/>
      <w:color w:val="FFFFFF" w:themeColor="background1"/>
      <w:kern w:val="68"/>
      <w:sz w:val="52"/>
      <w:szCs w:val="52"/>
      <w14:numSpacing w14:val="proportional"/>
    </w:rPr>
  </w:style>
  <w:style w:type="character" w:customStyle="1" w:styleId="Heading5Char">
    <w:name w:val="Heading 5 Char"/>
    <w:basedOn w:val="DefaultParagraphFont"/>
    <w:link w:val="Heading5"/>
    <w:uiPriority w:val="4"/>
    <w:rsid w:val="00A03D96"/>
    <w:rPr>
      <w:rFonts w:ascii="Fira Sans" w:hAnsi="Fira Sans"/>
      <w:color w:val="002620" w:themeColor="accent1" w:themeShade="40"/>
      <w:kern w:val="22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A03D96"/>
    <w:rPr>
      <w:rFonts w:ascii="Calibri" w:eastAsiaTheme="majorEastAsia" w:hAnsi="Calibri" w:cstheme="majorBidi"/>
      <w:color w:val="004C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A03D96"/>
    <w:rPr>
      <w:rFonts w:ascii="Calibri" w:eastAsiaTheme="majorEastAsia" w:hAnsi="Calibri" w:cstheme="majorBidi"/>
      <w:i/>
      <w:iCs/>
      <w:color w:val="004C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A03D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A03D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mprintPageText">
    <w:name w:val="Imprint Page Text"/>
    <w:basedOn w:val="Normal"/>
    <w:uiPriority w:val="99"/>
    <w:semiHidden/>
    <w:rsid w:val="00A03D96"/>
    <w:pPr>
      <w:spacing w:line="276" w:lineRule="auto"/>
    </w:pPr>
    <w:rPr>
      <w:rFonts w:eastAsia="Times New Roman" w:cs="Arial"/>
      <w:color w:val="000000"/>
      <w:sz w:val="16"/>
      <w:szCs w:val="18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A03D96"/>
  </w:style>
  <w:style w:type="paragraph" w:customStyle="1" w:styleId="Spacing2">
    <w:name w:val="Spacing2"/>
    <w:basedOn w:val="Normal"/>
    <w:uiPriority w:val="99"/>
    <w:semiHidden/>
    <w:rsid w:val="00433162"/>
    <w:pPr>
      <w:spacing w:line="264" w:lineRule="auto"/>
    </w:pPr>
    <w:rPr>
      <w:rFonts w:eastAsia="Times New Roman" w:cs="Times New Roman"/>
      <w:kern w:val="22"/>
      <w:sz w:val="20"/>
      <w:szCs w:val="20"/>
      <w14:numSpacing w14:val="proportional"/>
    </w:rPr>
  </w:style>
  <w:style w:type="paragraph" w:styleId="List2">
    <w:name w:val="List 2"/>
    <w:basedOn w:val="Normal"/>
    <w:uiPriority w:val="99"/>
    <w:semiHidden/>
    <w:unhideWhenUsed/>
    <w:rsid w:val="00433162"/>
    <w:pPr>
      <w:ind w:left="566" w:hanging="283"/>
      <w:contextualSpacing/>
    </w:pPr>
    <w:rPr>
      <w:kern w:val="22"/>
      <w:sz w:val="20"/>
      <w14:numSpacing w14:val="proportional"/>
    </w:rPr>
  </w:style>
  <w:style w:type="paragraph" w:styleId="List3">
    <w:name w:val="List 3"/>
    <w:basedOn w:val="Normal"/>
    <w:uiPriority w:val="99"/>
    <w:semiHidden/>
    <w:unhideWhenUsed/>
    <w:rsid w:val="00433162"/>
    <w:pPr>
      <w:ind w:left="849" w:hanging="283"/>
      <w:contextualSpacing/>
    </w:pPr>
    <w:rPr>
      <w:kern w:val="22"/>
      <w:sz w:val="20"/>
      <w14:numSpacing w14:val="proportional"/>
    </w:rPr>
  </w:style>
  <w:style w:type="paragraph" w:styleId="List4">
    <w:name w:val="List 4"/>
    <w:basedOn w:val="Normal"/>
    <w:uiPriority w:val="99"/>
    <w:semiHidden/>
    <w:unhideWhenUsed/>
    <w:rsid w:val="00433162"/>
    <w:pPr>
      <w:ind w:left="1132" w:hanging="283"/>
      <w:contextualSpacing/>
    </w:pPr>
    <w:rPr>
      <w:kern w:val="22"/>
      <w:sz w:val="20"/>
      <w14:numSpacing w14:val="proportional"/>
    </w:rPr>
  </w:style>
  <w:style w:type="paragraph" w:styleId="List5">
    <w:name w:val="List 5"/>
    <w:basedOn w:val="Normal"/>
    <w:uiPriority w:val="99"/>
    <w:semiHidden/>
    <w:unhideWhenUsed/>
    <w:rsid w:val="00433162"/>
    <w:pPr>
      <w:ind w:left="1415" w:hanging="283"/>
      <w:contextualSpacing/>
    </w:pPr>
    <w:rPr>
      <w:kern w:val="22"/>
      <w:sz w:val="20"/>
      <w14:numSpacing w14:val="proportional"/>
    </w:rPr>
  </w:style>
  <w:style w:type="paragraph" w:styleId="ListBullet2">
    <w:name w:val="List Bullet 2"/>
    <w:basedOn w:val="Normal"/>
    <w:uiPriority w:val="99"/>
    <w:semiHidden/>
    <w:rsid w:val="009772CB"/>
    <w:pPr>
      <w:numPr>
        <w:numId w:val="2"/>
      </w:numPr>
      <w:spacing w:after="9738"/>
      <w:contextualSpacing/>
    </w:pPr>
    <w:rPr>
      <w:kern w:val="22"/>
      <w:sz w:val="20"/>
      <w:lang w:eastAsia="en-AU"/>
      <w14:numSpacing w14:val="proportional"/>
    </w:rPr>
  </w:style>
  <w:style w:type="paragraph" w:styleId="ListBullet3">
    <w:name w:val="List Bullet 3"/>
    <w:basedOn w:val="ListBullet2"/>
    <w:uiPriority w:val="99"/>
    <w:semiHidden/>
    <w:rsid w:val="00A03D96"/>
    <w:pPr>
      <w:numPr>
        <w:numId w:val="3"/>
      </w:numPr>
    </w:pPr>
  </w:style>
  <w:style w:type="paragraph" w:styleId="ListBullet4">
    <w:name w:val="List Bullet 4"/>
    <w:basedOn w:val="ListBullet3"/>
    <w:uiPriority w:val="99"/>
    <w:semiHidden/>
    <w:unhideWhenUsed/>
    <w:rsid w:val="00A03D96"/>
    <w:pPr>
      <w:numPr>
        <w:numId w:val="4"/>
      </w:numPr>
    </w:pPr>
  </w:style>
  <w:style w:type="paragraph" w:styleId="ListBullet5">
    <w:name w:val="List Bullet 5"/>
    <w:basedOn w:val="ListBullet4"/>
    <w:uiPriority w:val="99"/>
    <w:semiHidden/>
    <w:unhideWhenUsed/>
    <w:rsid w:val="00A03D96"/>
    <w:pPr>
      <w:numPr>
        <w:numId w:val="5"/>
      </w:numPr>
    </w:pPr>
  </w:style>
  <w:style w:type="paragraph" w:styleId="ListNumber2">
    <w:name w:val="List Number 2"/>
    <w:basedOn w:val="Normal"/>
    <w:uiPriority w:val="99"/>
    <w:semiHidden/>
    <w:rsid w:val="009772CB"/>
    <w:pPr>
      <w:spacing w:before="120" w:after="120" w:line="264" w:lineRule="auto"/>
      <w:ind w:left="360" w:hanging="360"/>
    </w:pPr>
    <w:rPr>
      <w:rFonts w:eastAsia="Times New Roman" w:cs="Times New Roman"/>
      <w:kern w:val="22"/>
      <w:sz w:val="20"/>
      <w:szCs w:val="20"/>
      <w14:numSpacing w14:val="proportional"/>
    </w:rPr>
  </w:style>
  <w:style w:type="paragraph" w:styleId="ListNumber3">
    <w:name w:val="List Number 3"/>
    <w:basedOn w:val="ListNumber2"/>
    <w:next w:val="ListNumber2"/>
    <w:uiPriority w:val="99"/>
    <w:semiHidden/>
    <w:rsid w:val="00A03D96"/>
  </w:style>
  <w:style w:type="paragraph" w:styleId="ListNumber4">
    <w:name w:val="List Number 4"/>
    <w:basedOn w:val="ListNumber3"/>
    <w:next w:val="ListNumber3"/>
    <w:uiPriority w:val="99"/>
    <w:semiHidden/>
    <w:unhideWhenUsed/>
    <w:rsid w:val="00A03D96"/>
  </w:style>
  <w:style w:type="paragraph" w:styleId="ListNumber5">
    <w:name w:val="List Number 5"/>
    <w:basedOn w:val="ListNumber4"/>
    <w:uiPriority w:val="99"/>
    <w:semiHidden/>
    <w:unhideWhenUsed/>
    <w:rsid w:val="00A03D96"/>
  </w:style>
  <w:style w:type="paragraph" w:styleId="ListParagraph">
    <w:name w:val="List Paragraph"/>
    <w:basedOn w:val="Normal"/>
    <w:uiPriority w:val="34"/>
    <w:qFormat/>
    <w:rsid w:val="008311C3"/>
    <w:pPr>
      <w:numPr>
        <w:numId w:val="8"/>
      </w:numPr>
      <w:spacing w:before="0"/>
      <w:contextualSpacing/>
    </w:pPr>
    <w:rPr>
      <w:kern w:val="22"/>
      <w14:numSpacing w14:val="proportional"/>
    </w:rPr>
  </w:style>
  <w:style w:type="paragraph" w:styleId="NoSpacing">
    <w:name w:val="No Spacing"/>
    <w:link w:val="NoSpacingChar"/>
    <w:uiPriority w:val="99"/>
    <w:rsid w:val="00171AA2"/>
    <w:pPr>
      <w:spacing w:after="120" w:line="240" w:lineRule="auto"/>
    </w:pPr>
    <w:rPr>
      <w:rFonts w:ascii="Calibri" w:hAnsi="Calibr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99"/>
    <w:rsid w:val="00171AA2"/>
    <w:rPr>
      <w:rFonts w:ascii="Calibri" w:hAnsi="Calibri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03D96"/>
    <w:rPr>
      <w:rFonts w:cs="Times New Roman"/>
      <w:szCs w:val="24"/>
    </w:rPr>
  </w:style>
  <w:style w:type="paragraph" w:customStyle="1" w:styleId="NumberedHeading1">
    <w:name w:val="Numbered Heading 1"/>
    <w:basedOn w:val="Heading1"/>
    <w:link w:val="NumberedHeading1Char"/>
    <w:uiPriority w:val="4"/>
    <w:qFormat/>
    <w:rsid w:val="00A03D96"/>
    <w:pPr>
      <w:numPr>
        <w:numId w:val="7"/>
      </w:numPr>
    </w:pPr>
  </w:style>
  <w:style w:type="character" w:customStyle="1" w:styleId="NumberedHeading1Char">
    <w:name w:val="Numbered Heading 1 Char"/>
    <w:basedOn w:val="Heading1Char"/>
    <w:link w:val="NumberedHeading1"/>
    <w:uiPriority w:val="4"/>
    <w:rsid w:val="00A03D96"/>
    <w:rPr>
      <w:rFonts w:ascii="Calibri" w:eastAsiaTheme="majorEastAsia" w:hAnsi="Calibri" w:cstheme="majorBidi"/>
      <w:b/>
      <w:color w:val="123045"/>
      <w:sz w:val="40"/>
      <w:szCs w:val="50"/>
    </w:rPr>
  </w:style>
  <w:style w:type="paragraph" w:customStyle="1" w:styleId="NumberedHeading2">
    <w:name w:val="Numbered Heading 2"/>
    <w:basedOn w:val="Heading2"/>
    <w:uiPriority w:val="4"/>
    <w:qFormat/>
    <w:rsid w:val="00A03D96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uiPriority w:val="4"/>
    <w:qFormat/>
    <w:rsid w:val="00F23EEF"/>
    <w:pPr>
      <w:numPr>
        <w:ilvl w:val="2"/>
        <w:numId w:val="7"/>
      </w:numPr>
    </w:pPr>
  </w:style>
  <w:style w:type="paragraph" w:customStyle="1" w:styleId="NumberedHeading4">
    <w:name w:val="Numbered Heading 4"/>
    <w:basedOn w:val="Heading4"/>
    <w:uiPriority w:val="4"/>
    <w:qFormat/>
    <w:rsid w:val="00A03D96"/>
    <w:pPr>
      <w:numPr>
        <w:ilvl w:val="3"/>
        <w:numId w:val="7"/>
      </w:numPr>
      <w:spacing w:line="276" w:lineRule="auto"/>
    </w:pPr>
  </w:style>
  <w:style w:type="paragraph" w:customStyle="1" w:styleId="NumberedHeading5">
    <w:name w:val="Numbered Heading 5"/>
    <w:basedOn w:val="Heading5"/>
    <w:uiPriority w:val="4"/>
    <w:semiHidden/>
    <w:rsid w:val="00A03D96"/>
    <w:pPr>
      <w:numPr>
        <w:ilvl w:val="4"/>
        <w:numId w:val="7"/>
      </w:numPr>
    </w:pPr>
  </w:style>
  <w:style w:type="paragraph" w:customStyle="1" w:styleId="NumberedHeading6">
    <w:name w:val="Numbered Heading 6"/>
    <w:basedOn w:val="Heading6"/>
    <w:uiPriority w:val="4"/>
    <w:semiHidden/>
    <w:rsid w:val="00A03D96"/>
  </w:style>
  <w:style w:type="paragraph" w:customStyle="1" w:styleId="Spacing">
    <w:name w:val="Spacing"/>
    <w:basedOn w:val="Normal"/>
    <w:uiPriority w:val="99"/>
    <w:semiHidden/>
    <w:rsid w:val="00A03D96"/>
    <w:rPr>
      <w:rFonts w:eastAsia="Times New Roman" w:cs="Times New Roman"/>
      <w:sz w:val="2"/>
      <w:szCs w:val="20"/>
    </w:rPr>
  </w:style>
  <w:style w:type="character" w:styleId="SubtleEmphasis">
    <w:name w:val="Subtle Emphasis"/>
    <w:uiPriority w:val="6"/>
    <w:rsid w:val="00A03D96"/>
    <w:rPr>
      <w:b w:val="0"/>
      <w:i/>
      <w:iCs/>
      <w:color w:val="auto"/>
      <w:w w:val="100"/>
    </w:rPr>
  </w:style>
  <w:style w:type="table" w:styleId="TableGrid">
    <w:name w:val="Table Grid"/>
    <w:basedOn w:val="TableNormal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433162"/>
    <w:pPr>
      <w:spacing w:after="0"/>
    </w:pPr>
    <w:rPr>
      <w:kern w:val="22"/>
      <w:sz w:val="20"/>
      <w:u w:color="D9D9D9" w:themeColor="background1" w:themeShade="D9"/>
      <w14:numSpacing w14:val="proportional"/>
    </w:rPr>
  </w:style>
  <w:style w:type="paragraph" w:styleId="TOC1">
    <w:name w:val="toc 1"/>
    <w:basedOn w:val="Normal"/>
    <w:next w:val="Normal"/>
    <w:uiPriority w:val="39"/>
    <w:semiHidden/>
    <w:rsid w:val="00A03D96"/>
    <w:pPr>
      <w:tabs>
        <w:tab w:val="left" w:pos="284"/>
        <w:tab w:val="right" w:pos="9742"/>
      </w:tabs>
      <w:spacing w:before="160"/>
    </w:pPr>
    <w:rPr>
      <w:rFonts w:ascii="Fira Sans SemiBold" w:eastAsiaTheme="minorEastAsia" w:hAnsi="Fira Sans SemiBold"/>
      <w:bCs/>
      <w:noProof/>
      <w:color w:val="112F45" w:themeColor="text2"/>
      <w:sz w:val="28"/>
      <w:u w:val="dotted" w:color="AEAAAA" w:themeColor="background2" w:themeShade="BF"/>
      <w:lang w:eastAsia="en-AU"/>
    </w:rPr>
  </w:style>
  <w:style w:type="paragraph" w:styleId="TOC2">
    <w:name w:val="toc 2"/>
    <w:basedOn w:val="Normal"/>
    <w:next w:val="Normal"/>
    <w:uiPriority w:val="39"/>
    <w:semiHidden/>
    <w:rsid w:val="00A03D96"/>
    <w:pPr>
      <w:tabs>
        <w:tab w:val="left" w:pos="426"/>
        <w:tab w:val="right" w:pos="9742"/>
      </w:tabs>
    </w:pPr>
    <w:rPr>
      <w:rFonts w:eastAsiaTheme="minorEastAsia"/>
      <w:iCs/>
      <w:noProof/>
      <w:lang w:eastAsia="en-AU"/>
    </w:rPr>
  </w:style>
  <w:style w:type="paragraph" w:styleId="TOC3">
    <w:name w:val="toc 3"/>
    <w:basedOn w:val="Normal"/>
    <w:next w:val="Normal"/>
    <w:uiPriority w:val="39"/>
    <w:semiHidden/>
    <w:rsid w:val="00A03D96"/>
    <w:pPr>
      <w:tabs>
        <w:tab w:val="left" w:pos="284"/>
        <w:tab w:val="right" w:pos="9742"/>
      </w:tabs>
      <w:ind w:left="113" w:firstLine="113"/>
    </w:pPr>
    <w:rPr>
      <w:rFonts w:eastAsiaTheme="minorEastAsia"/>
      <w:noProof/>
      <w:sz w:val="1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rsid w:val="00A03D96"/>
    <w:pPr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A03D96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A03D96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A03D96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A03D96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A03D96"/>
    <w:pPr>
      <w:ind w:left="1600"/>
    </w:pPr>
    <w:rPr>
      <w:rFonts w:asciiTheme="minorHAnsi" w:hAnsiTheme="minorHAnsi" w:cstheme="minorHAnsi"/>
      <w:szCs w:val="20"/>
    </w:rPr>
  </w:style>
  <w:style w:type="paragraph" w:styleId="TOCHeading">
    <w:name w:val="TOC Heading"/>
    <w:basedOn w:val="Heading1"/>
    <w:next w:val="Normal"/>
    <w:uiPriority w:val="38"/>
    <w:semiHidden/>
    <w:qFormat/>
    <w:rsid w:val="00A03D96"/>
    <w:pPr>
      <w:pageBreakBefore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03D9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7628"/>
    <w:rPr>
      <w:color w:val="954F72" w:themeColor="followedHyperlink"/>
      <w:u w:val="single"/>
    </w:rPr>
  </w:style>
  <w:style w:type="paragraph" w:customStyle="1" w:styleId="HWQWebsiteFooter">
    <w:name w:val="HWQ Website Footer"/>
    <w:qFormat/>
    <w:rsid w:val="005714DE"/>
    <w:pPr>
      <w:spacing w:after="0" w:line="240" w:lineRule="auto"/>
    </w:pPr>
    <w:rPr>
      <w:rFonts w:ascii="Calibri" w:eastAsia="Times" w:hAnsi="Calibri" w:cs="Times New Roman"/>
      <w:b/>
      <w:color w:val="123045"/>
      <w:sz w:val="24"/>
      <w:szCs w:val="20"/>
    </w:rPr>
  </w:style>
  <w:style w:type="paragraph" w:customStyle="1" w:styleId="NumberedListParaghStyle">
    <w:name w:val="Numbered List Paragh Style"/>
    <w:basedOn w:val="ListParagraph"/>
    <w:uiPriority w:val="99"/>
    <w:qFormat/>
    <w:rsid w:val="003E1611"/>
    <w:pPr>
      <w:numPr>
        <w:numId w:val="9"/>
      </w:numPr>
    </w:pPr>
  </w:style>
  <w:style w:type="paragraph" w:customStyle="1" w:styleId="HWQPhotoCaption">
    <w:name w:val="HWQ Photo Caption"/>
    <w:basedOn w:val="Normal"/>
    <w:uiPriority w:val="99"/>
    <w:qFormat/>
    <w:rsid w:val="003E1611"/>
    <w:rPr>
      <w:i/>
      <w:iCs/>
      <w:color w:val="FFFFFF" w:themeColor="background1"/>
    </w:rPr>
  </w:style>
  <w:style w:type="paragraph" w:customStyle="1" w:styleId="Folio-Header">
    <w:name w:val="Folio - Header"/>
    <w:basedOn w:val="Normal"/>
    <w:uiPriority w:val="99"/>
    <w:rsid w:val="007A6C25"/>
    <w:pPr>
      <w:suppressAutoHyphens/>
      <w:autoSpaceDE w:val="0"/>
      <w:autoSpaceDN w:val="0"/>
      <w:adjustRightInd w:val="0"/>
      <w:spacing w:before="0" w:after="0" w:line="288" w:lineRule="auto"/>
      <w:jc w:val="right"/>
      <w:textAlignment w:val="center"/>
    </w:pPr>
    <w:rPr>
      <w:rFonts w:cs="Calibri"/>
      <w:i/>
      <w:iCs/>
      <w:color w:val="132F44"/>
      <w:sz w:val="18"/>
      <w:szCs w:val="18"/>
      <w:lang w:val="en-GB"/>
    </w:rPr>
  </w:style>
  <w:style w:type="paragraph" w:customStyle="1" w:styleId="FooterFolio">
    <w:name w:val="Footer Folio"/>
    <w:basedOn w:val="Folio-Header"/>
    <w:uiPriority w:val="99"/>
    <w:qFormat/>
    <w:rsid w:val="007A6C25"/>
    <w:rPr>
      <w:b/>
      <w:bCs/>
    </w:rPr>
  </w:style>
  <w:style w:type="paragraph" w:customStyle="1" w:styleId="HWQQuoteItalic">
    <w:name w:val="HWQ Quote Italic"/>
    <w:basedOn w:val="Normal"/>
    <w:uiPriority w:val="99"/>
    <w:qFormat/>
    <w:rsid w:val="00F23EEF"/>
    <w:pPr>
      <w:spacing w:before="240" w:after="300"/>
      <w:ind w:left="851" w:right="851"/>
      <w:jc w:val="center"/>
    </w:pPr>
    <w:rPr>
      <w:i/>
      <w:color w:val="808080" w:themeColor="background1" w:themeShade="80"/>
    </w:rPr>
  </w:style>
  <w:style w:type="paragraph" w:styleId="Footer">
    <w:name w:val="footer"/>
    <w:basedOn w:val="Normal"/>
    <w:link w:val="FooterChar"/>
    <w:uiPriority w:val="99"/>
    <w:unhideWhenUsed/>
    <w:rsid w:val="000574E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74E9"/>
    <w:rPr>
      <w:rFonts w:ascii="Calibri" w:hAnsi="Calibri"/>
      <w:color w:val="000000" w:themeColor="text1"/>
    </w:rPr>
  </w:style>
  <w:style w:type="paragraph" w:customStyle="1" w:styleId="Default">
    <w:name w:val="Default"/>
    <w:rsid w:val="000E17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customStyle="1" w:styleId="HGTableHeading">
    <w:name w:val="HG TableHeading"/>
    <w:basedOn w:val="Normal"/>
    <w:next w:val="Normal"/>
    <w:rsid w:val="00470B9E"/>
    <w:pPr>
      <w:spacing w:after="60"/>
    </w:pPr>
    <w:rPr>
      <w:rFonts w:ascii="Arial" w:eastAsia="Times New Roman" w:hAnsi="Arial" w:cs="Times New Roman"/>
      <w:b/>
      <w:bCs/>
      <w:iCs/>
      <w:color w:val="auto"/>
      <w:sz w:val="20"/>
      <w:szCs w:val="16"/>
      <w:lang w:eastAsia="en-AU"/>
    </w:rPr>
  </w:style>
  <w:style w:type="numbering" w:customStyle="1" w:styleId="CUHeading">
    <w:name w:val="CU_Heading"/>
    <w:uiPriority w:val="99"/>
    <w:rsid w:val="00470B9E"/>
    <w:pPr>
      <w:numPr>
        <w:numId w:val="2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A5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DefaultParagraphFont"/>
    <w:rsid w:val="001A5C1F"/>
  </w:style>
  <w:style w:type="character" w:customStyle="1" w:styleId="eop">
    <w:name w:val="eop"/>
    <w:basedOn w:val="DefaultParagraphFont"/>
    <w:rsid w:val="001A5C1F"/>
  </w:style>
  <w:style w:type="paragraph" w:styleId="Revision">
    <w:name w:val="Revision"/>
    <w:hidden/>
    <w:uiPriority w:val="99"/>
    <w:semiHidden/>
    <w:rsid w:val="009F04D8"/>
    <w:pPr>
      <w:spacing w:after="0" w:line="240" w:lineRule="auto"/>
    </w:pPr>
    <w:rPr>
      <w:rFonts w:ascii="Calibri" w:hAnsi="Calibri"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385692"/>
    <w:rPr>
      <w:color w:val="2B579A"/>
      <w:shd w:val="clear" w:color="auto" w:fill="E1DFDD"/>
    </w:rPr>
  </w:style>
  <w:style w:type="paragraph" w:customStyle="1" w:styleId="HGBodyText">
    <w:name w:val="HG Body Text"/>
    <w:basedOn w:val="Normal"/>
    <w:link w:val="HGBodyTextChar"/>
    <w:qFormat/>
    <w:rsid w:val="009C238C"/>
    <w:pPr>
      <w:spacing w:before="0" w:after="240"/>
    </w:pPr>
    <w:rPr>
      <w:rFonts w:ascii="Arial" w:eastAsia="Times New Roman" w:hAnsi="Arial" w:cs="Times New Roman"/>
      <w:color w:val="auto"/>
      <w:sz w:val="20"/>
      <w:szCs w:val="16"/>
      <w:lang w:eastAsia="en-AU"/>
    </w:rPr>
  </w:style>
  <w:style w:type="character" w:customStyle="1" w:styleId="HGBodyTextChar">
    <w:name w:val="HG Body Text Char"/>
    <w:basedOn w:val="DefaultParagraphFont"/>
    <w:link w:val="HGBodyText"/>
    <w:rsid w:val="009C238C"/>
    <w:rPr>
      <w:rFonts w:ascii="Arial" w:eastAsia="Times New Roman" w:hAnsi="Arial" w:cs="Times New Roman"/>
      <w:sz w:val="20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w.qld.gov.au/" TargetMode="External"/><Relationship Id="rId1" Type="http://schemas.openxmlformats.org/officeDocument/2006/relationships/hyperlink" Target="https://hw.qld.gov.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w.qld.gov.au/" TargetMode="External"/><Relationship Id="rId2" Type="http://schemas.openxmlformats.org/officeDocument/2006/relationships/hyperlink" Target="https://hw.qld.gov.au/" TargetMode="External"/><Relationship Id="rId1" Type="http://schemas.openxmlformats.org/officeDocument/2006/relationships/image" Target="media/image4.jpg"/><Relationship Id="rId4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pickofthecrop@hw.qld.com.au" TargetMode="External"/><Relationship Id="rId2" Type="http://schemas.openxmlformats.org/officeDocument/2006/relationships/hyperlink" Target="mailto:contracts@hw.qld.gov.au" TargetMode="External"/><Relationship Id="rId1" Type="http://schemas.openxmlformats.org/officeDocument/2006/relationships/hyperlink" Target="mailto:pickofthecrop@hw.qld.com.au" TargetMode="External"/><Relationship Id="rId4" Type="http://schemas.openxmlformats.org/officeDocument/2006/relationships/hyperlink" Target="mailto:contracts@hw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WQ Colour Theme">
      <a:dk1>
        <a:srgbClr val="000000"/>
      </a:dk1>
      <a:lt1>
        <a:srgbClr val="FFFFFF"/>
      </a:lt1>
      <a:dk2>
        <a:srgbClr val="112F45"/>
      </a:dk2>
      <a:lt2>
        <a:srgbClr val="E7E6E6"/>
      </a:lt2>
      <a:accent1>
        <a:srgbClr val="009983"/>
      </a:accent1>
      <a:accent2>
        <a:srgbClr val="F0B81A"/>
      </a:accent2>
      <a:accent3>
        <a:srgbClr val="F05E21"/>
      </a:accent3>
      <a:accent4>
        <a:srgbClr val="112F45"/>
      </a:accent4>
      <a:accent5>
        <a:srgbClr val="D91F25"/>
      </a:accent5>
      <a:accent6>
        <a:srgbClr val="5F6162"/>
      </a:accent6>
      <a:hlink>
        <a:srgbClr val="009983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116FFF4B904409268E72827A8725E" ma:contentTypeVersion="18" ma:contentTypeDescription="Create a new document." ma:contentTypeScope="" ma:versionID="d2e184210e792bb028a4eeb8483e20f7">
  <xsd:schema xmlns:xsd="http://www.w3.org/2001/XMLSchema" xmlns:xs="http://www.w3.org/2001/XMLSchema" xmlns:p="http://schemas.microsoft.com/office/2006/metadata/properties" xmlns:ns2="f7400db0-6e0d-4724-b094-73da20e56ea9" xmlns:ns3="b82ae7c1-f49d-426f-bc80-8b83c7b497a0" targetNamespace="http://schemas.microsoft.com/office/2006/metadata/properties" ma:root="true" ma:fieldsID="4358101b69165c8b98899940d10d579e" ns2:_="" ns3:_="">
    <xsd:import namespace="f7400db0-6e0d-4724-b094-73da20e56ea9"/>
    <xsd:import namespace="b82ae7c1-f49d-426f-bc80-8b83c7b49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00db0-6e0d-4724-b094-73da20e56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936073-8e21-4176-9836-fa9c55a63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ae7c1-f49d-426f-bc80-8b83c7b49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9bf46f-a178-4464-be3e-99fb41c27045}" ma:internalName="TaxCatchAll" ma:showField="CatchAllData" ma:web="b82ae7c1-f49d-426f-bc80-8b83c7b49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2ae7c1-f49d-426f-bc80-8b83c7b497a0" xsi:nil="true"/>
    <lcf76f155ced4ddcb4097134ff3c332f xmlns="f7400db0-6e0d-4724-b094-73da20e56ea9">
      <Terms xmlns="http://schemas.microsoft.com/office/infopath/2007/PartnerControls"/>
    </lcf76f155ced4ddcb4097134ff3c332f>
    <MediaLengthInSeconds xmlns="f7400db0-6e0d-4724-b094-73da20e56ea9" xsi:nil="true"/>
    <SharedWithUsers xmlns="b82ae7c1-f49d-426f-bc80-8b83c7b497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EC6D36-93C7-4950-A6D2-E8AFA4B39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06672-79AB-4933-8AE0-73FCCB1CA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0E06D-E8AF-4AAF-AD37-CEC387999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00db0-6e0d-4724-b094-73da20e56ea9"/>
    <ds:schemaRef ds:uri="b82ae7c1-f49d-426f-bc80-8b83c7b49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E5EF8-7073-49E3-8D6A-C0E74F3C0E8B}">
  <ds:schemaRefs>
    <ds:schemaRef ds:uri="http://schemas.microsoft.com/office/2006/metadata/properties"/>
    <ds:schemaRef ds:uri="http://schemas.microsoft.com/office/infopath/2007/PartnerControls"/>
    <ds:schemaRef ds:uri="b82ae7c1-f49d-426f-bc80-8b83c7b497a0"/>
    <ds:schemaRef ds:uri="f7400db0-6e0d-4724-b094-73da20e56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1105</Words>
  <Characters>6305</Characters>
  <Application>Microsoft Office Word</Application>
  <DocSecurity>2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/>
  <LinksUpToDate>false</LinksUpToDate>
  <CharactersWithSpaces>7396</CharactersWithSpaces>
  <SharedDoc>false</SharedDoc>
  <HLinks>
    <vt:vector size="36" baseType="variant">
      <vt:variant>
        <vt:i4>3997718</vt:i4>
      </vt:variant>
      <vt:variant>
        <vt:i4>9</vt:i4>
      </vt:variant>
      <vt:variant>
        <vt:i4>0</vt:i4>
      </vt:variant>
      <vt:variant>
        <vt:i4>5</vt:i4>
      </vt:variant>
      <vt:variant>
        <vt:lpwstr>mailto:contracts@hw.qld.gov.au</vt:lpwstr>
      </vt:variant>
      <vt:variant>
        <vt:lpwstr/>
      </vt:variant>
      <vt:variant>
        <vt:i4>3997703</vt:i4>
      </vt:variant>
      <vt:variant>
        <vt:i4>6</vt:i4>
      </vt:variant>
      <vt:variant>
        <vt:i4>0</vt:i4>
      </vt:variant>
      <vt:variant>
        <vt:i4>5</vt:i4>
      </vt:variant>
      <vt:variant>
        <vt:lpwstr>mailto:pickofthecrop@hw.qld.com.au</vt:lpwstr>
      </vt:variant>
      <vt:variant>
        <vt:lpwstr/>
      </vt:variant>
      <vt:variant>
        <vt:i4>3997718</vt:i4>
      </vt:variant>
      <vt:variant>
        <vt:i4>3</vt:i4>
      </vt:variant>
      <vt:variant>
        <vt:i4>0</vt:i4>
      </vt:variant>
      <vt:variant>
        <vt:i4>5</vt:i4>
      </vt:variant>
      <vt:variant>
        <vt:lpwstr>mailto:contracts@hw.qld.gov.au</vt:lpwstr>
      </vt:variant>
      <vt:variant>
        <vt:lpwstr/>
      </vt:variant>
      <vt:variant>
        <vt:i4>3997703</vt:i4>
      </vt:variant>
      <vt:variant>
        <vt:i4>0</vt:i4>
      </vt:variant>
      <vt:variant>
        <vt:i4>0</vt:i4>
      </vt:variant>
      <vt:variant>
        <vt:i4>5</vt:i4>
      </vt:variant>
      <vt:variant>
        <vt:lpwstr>mailto:pickofthecrop@hw.qld.com.au</vt:lpwstr>
      </vt:variant>
      <vt:variant>
        <vt:lpwstr/>
      </vt:variant>
      <vt:variant>
        <vt:i4>2883696</vt:i4>
      </vt:variant>
      <vt:variant>
        <vt:i4>3</vt:i4>
      </vt:variant>
      <vt:variant>
        <vt:i4>0</vt:i4>
      </vt:variant>
      <vt:variant>
        <vt:i4>5</vt:i4>
      </vt:variant>
      <vt:variant>
        <vt:lpwstr>https://hw.qld.gov.au/</vt:lpwstr>
      </vt:variant>
      <vt:variant>
        <vt:lpwstr/>
      </vt:variant>
      <vt:variant>
        <vt:i4>2883696</vt:i4>
      </vt:variant>
      <vt:variant>
        <vt:i4>0</vt:i4>
      </vt:variant>
      <vt:variant>
        <vt:i4>0</vt:i4>
      </vt:variant>
      <vt:variant>
        <vt:i4>5</vt:i4>
      </vt:variant>
      <vt:variant>
        <vt:lpwstr>https://hw.qld.gov.au/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>Health and Wellbeing Queensland</dc:subject>
  <dc:creator>Kenneth Hilton</dc:creator>
  <cp:keywords/>
  <dc:description/>
  <cp:lastModifiedBy>Charlotte Morrison</cp:lastModifiedBy>
  <cp:revision>54</cp:revision>
  <cp:lastPrinted>2025-12-05T21:42:00Z</cp:lastPrinted>
  <dcterms:created xsi:type="dcterms:W3CDTF">2025-12-08T22:54:00Z</dcterms:created>
  <dcterms:modified xsi:type="dcterms:W3CDTF">2025-12-16T02:14:00Z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0x010100B60116FFF4B904409268E72827A8725E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Documenttype">
    <vt:lpwstr>Document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